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3D30" w14:textId="77777777" w:rsidR="003B19EE" w:rsidRDefault="003B19EE">
      <w:pPr>
        <w:rPr>
          <w:lang w:val="es-ES"/>
        </w:rPr>
      </w:pPr>
      <w:bookmarkStart w:id="0" w:name="_GoBack"/>
      <w:bookmarkEnd w:id="0"/>
    </w:p>
    <w:p w14:paraId="15A342BE" w14:textId="77777777" w:rsidR="00CD224E" w:rsidRDefault="006410A7" w:rsidP="00B1659D">
      <w:pPr>
        <w:widowControl/>
        <w:pBdr>
          <w:top w:val="single" w:sz="6" w:space="1" w:color="000001"/>
          <w:left w:val="single" w:sz="6" w:space="4" w:color="000001"/>
          <w:bottom w:val="single" w:sz="6" w:space="16" w:color="000001"/>
          <w:right w:val="single" w:sz="6" w:space="4" w:color="000001"/>
        </w:pBdr>
        <w:suppressAutoHyphens w:val="0"/>
        <w:spacing w:line="700" w:lineRule="atLeast"/>
        <w:ind w:left="425" w:right="425"/>
        <w:jc w:val="center"/>
        <w:outlineLvl w:val="0"/>
        <w:rPr>
          <w:rFonts w:ascii="Bookman Old Style" w:eastAsia="Times New Roman" w:hAnsi="Bookman Old Style" w:cs="Times New Roman"/>
          <w:color w:val="003366"/>
          <w:kern w:val="36"/>
          <w:sz w:val="36"/>
          <w:szCs w:val="36"/>
          <w:lang w:eastAsia="es-ES" w:bidi="ar-SA"/>
        </w:rPr>
      </w:pPr>
      <w:r w:rsidRPr="006410A7">
        <w:rPr>
          <w:rFonts w:ascii="Bookman Old Style" w:eastAsia="Times New Roman" w:hAnsi="Bookman Old Style" w:cs="Times New Roman"/>
          <w:color w:val="003366"/>
          <w:kern w:val="36"/>
          <w:sz w:val="36"/>
          <w:szCs w:val="36"/>
          <w:lang w:eastAsia="es-ES" w:bidi="ar-SA"/>
        </w:rPr>
        <w:t>APPEL À COMMUNICATION</w:t>
      </w:r>
      <w:r w:rsidRPr="006410A7">
        <w:rPr>
          <w:rFonts w:ascii="Bookman Old Style" w:eastAsia="Times New Roman" w:hAnsi="Bookman Old Style" w:cs="Times New Roman"/>
          <w:color w:val="003366"/>
          <w:kern w:val="36"/>
          <w:sz w:val="48"/>
          <w:szCs w:val="48"/>
          <w:lang w:eastAsia="es-ES" w:bidi="ar-SA"/>
        </w:rPr>
        <w:t> </w:t>
      </w:r>
      <w:r w:rsidRPr="006410A7">
        <w:rPr>
          <w:rFonts w:ascii="Verdana" w:eastAsia="Times New Roman" w:hAnsi="Verdana" w:cs="Times New Roman"/>
          <w:color w:val="000080"/>
          <w:kern w:val="36"/>
          <w:sz w:val="48"/>
          <w:szCs w:val="48"/>
          <w:lang w:eastAsia="es-ES" w:bidi="ar-SA"/>
        </w:rPr>
        <w:br/>
      </w:r>
      <w:r w:rsidRPr="006410A7">
        <w:rPr>
          <w:rFonts w:ascii="Bookman Old Style" w:eastAsia="Times New Roman" w:hAnsi="Bookman Old Style" w:cs="Times New Roman"/>
          <w:color w:val="003366"/>
          <w:kern w:val="36"/>
          <w:sz w:val="36"/>
          <w:szCs w:val="36"/>
          <w:lang w:eastAsia="es-ES" w:bidi="ar-SA"/>
        </w:rPr>
        <w:t xml:space="preserve">PROCHAIN COLLOQUE </w:t>
      </w:r>
    </w:p>
    <w:p w14:paraId="33442082" w14:textId="77777777" w:rsidR="006410A7" w:rsidRPr="006410A7" w:rsidRDefault="00CD224E" w:rsidP="00B1659D">
      <w:pPr>
        <w:widowControl/>
        <w:pBdr>
          <w:top w:val="single" w:sz="6" w:space="1" w:color="000001"/>
          <w:left w:val="single" w:sz="6" w:space="4" w:color="000001"/>
          <w:bottom w:val="single" w:sz="6" w:space="16" w:color="000001"/>
          <w:right w:val="single" w:sz="6" w:space="4" w:color="000001"/>
        </w:pBdr>
        <w:suppressAutoHyphens w:val="0"/>
        <w:spacing w:line="700" w:lineRule="atLeast"/>
        <w:ind w:left="425" w:right="425"/>
        <w:jc w:val="center"/>
        <w:outlineLvl w:val="0"/>
        <w:rPr>
          <w:rFonts w:ascii="Verdana" w:eastAsia="Times New Roman" w:hAnsi="Verdana" w:cs="Times New Roman"/>
          <w:color w:val="000080"/>
          <w:kern w:val="36"/>
          <w:sz w:val="48"/>
          <w:szCs w:val="48"/>
          <w:lang w:eastAsia="es-ES" w:bidi="ar-SA"/>
        </w:rPr>
      </w:pPr>
      <w:proofErr w:type="gramStart"/>
      <w:r>
        <w:rPr>
          <w:rFonts w:ascii="Bookman Old Style" w:eastAsia="Times New Roman" w:hAnsi="Bookman Old Style" w:cs="Times New Roman"/>
          <w:color w:val="003366"/>
          <w:kern w:val="36"/>
          <w:sz w:val="36"/>
          <w:szCs w:val="36"/>
          <w:lang w:eastAsia="es-ES" w:bidi="ar-SA"/>
        </w:rPr>
        <w:t>de</w:t>
      </w:r>
      <w:proofErr w:type="gramEnd"/>
      <w:r>
        <w:rPr>
          <w:rFonts w:ascii="Bookman Old Style" w:eastAsia="Times New Roman" w:hAnsi="Bookman Old Style" w:cs="Times New Roman"/>
          <w:color w:val="003366"/>
          <w:kern w:val="36"/>
          <w:sz w:val="36"/>
          <w:szCs w:val="36"/>
          <w:lang w:eastAsia="es-ES" w:bidi="ar-SA"/>
        </w:rPr>
        <w:t xml:space="preserve"> la </w:t>
      </w:r>
      <w:r w:rsidR="006410A7" w:rsidRPr="006410A7">
        <w:rPr>
          <w:rFonts w:ascii="Bookman Old Style" w:eastAsia="Times New Roman" w:hAnsi="Bookman Old Style" w:cs="Times New Roman"/>
          <w:color w:val="003366"/>
          <w:kern w:val="36"/>
          <w:sz w:val="36"/>
          <w:szCs w:val="36"/>
          <w:lang w:eastAsia="es-ES" w:bidi="ar-SA"/>
        </w:rPr>
        <w:t xml:space="preserve">SIHFLES À </w:t>
      </w:r>
      <w:r>
        <w:rPr>
          <w:rFonts w:ascii="Bookman Old Style" w:eastAsia="Times New Roman" w:hAnsi="Bookman Old Style" w:cs="Times New Roman"/>
          <w:color w:val="003366"/>
          <w:kern w:val="36"/>
          <w:sz w:val="36"/>
          <w:szCs w:val="36"/>
          <w:lang w:eastAsia="es-ES" w:bidi="ar-SA"/>
        </w:rPr>
        <w:t>MONS</w:t>
      </w:r>
    </w:p>
    <w:p w14:paraId="579FD884" w14:textId="77777777" w:rsidR="0036277A" w:rsidRPr="0036277A" w:rsidRDefault="0036277A" w:rsidP="0036277A">
      <w:pPr>
        <w:spacing w:before="360" w:after="120"/>
        <w:jc w:val="center"/>
        <w:rPr>
          <w:rFonts w:ascii="Palatino Linotype" w:hAnsi="Palatino Linotype"/>
          <w:b/>
          <w:sz w:val="32"/>
          <w:szCs w:val="32"/>
        </w:rPr>
      </w:pPr>
      <w:r w:rsidRPr="0036277A">
        <w:rPr>
          <w:rFonts w:ascii="Palatino Linotype" w:hAnsi="Palatino Linotype"/>
          <w:b/>
          <w:sz w:val="32"/>
          <w:szCs w:val="32"/>
        </w:rPr>
        <w:t xml:space="preserve">L’EXERCICE DANS L’HISTOIRE </w:t>
      </w:r>
    </w:p>
    <w:p w14:paraId="2A42301F" w14:textId="77777777" w:rsidR="0036277A" w:rsidRPr="0036277A" w:rsidRDefault="0036277A" w:rsidP="0036277A">
      <w:pPr>
        <w:spacing w:before="120" w:after="120"/>
        <w:jc w:val="center"/>
        <w:rPr>
          <w:rFonts w:ascii="Palatino Linotype" w:hAnsi="Palatino Linotype"/>
          <w:b/>
          <w:sz w:val="32"/>
          <w:szCs w:val="32"/>
        </w:rPr>
      </w:pPr>
      <w:r w:rsidRPr="0036277A">
        <w:rPr>
          <w:rFonts w:ascii="Palatino Linotype" w:hAnsi="Palatino Linotype"/>
          <w:b/>
          <w:sz w:val="32"/>
          <w:szCs w:val="32"/>
        </w:rPr>
        <w:t>DE L’ENSEIGNEMENT DES LANGUES</w:t>
      </w:r>
    </w:p>
    <w:p w14:paraId="483CEBE1" w14:textId="4D5E621F" w:rsidR="006410A7" w:rsidRPr="0036277A" w:rsidRDefault="00CD224E" w:rsidP="0036277A">
      <w:pPr>
        <w:widowControl/>
        <w:suppressAutoHyphens w:val="0"/>
        <w:spacing w:before="100" w:beforeAutospacing="1" w:after="100" w:afterAutospacing="1"/>
        <w:jc w:val="center"/>
        <w:rPr>
          <w:rFonts w:ascii="Verdana" w:eastAsia="Times New Roman" w:hAnsi="Verdana" w:cs="Times New Roman"/>
          <w:b/>
          <w:color w:val="000000"/>
          <w:kern w:val="0"/>
          <w:sz w:val="28"/>
          <w:szCs w:val="28"/>
          <w:lang w:eastAsia="es-ES" w:bidi="ar-SA"/>
        </w:rPr>
      </w:pPr>
      <w:r w:rsidRPr="0036277A">
        <w:rPr>
          <w:rFonts w:ascii="Verdana" w:eastAsia="Times New Roman" w:hAnsi="Verdana" w:cs="Times New Roman"/>
          <w:b/>
          <w:color w:val="000000"/>
          <w:kern w:val="0"/>
          <w:sz w:val="28"/>
          <w:szCs w:val="28"/>
          <w:lang w:eastAsia="es-ES" w:bidi="ar-SA"/>
        </w:rPr>
        <w:t>Mons</w:t>
      </w:r>
      <w:r w:rsidR="006410A7" w:rsidRPr="0036277A">
        <w:rPr>
          <w:rFonts w:ascii="Verdana" w:eastAsia="Times New Roman" w:hAnsi="Verdana" w:cs="Times New Roman"/>
          <w:b/>
          <w:color w:val="000000"/>
          <w:kern w:val="0"/>
          <w:sz w:val="28"/>
          <w:szCs w:val="28"/>
          <w:lang w:eastAsia="es-ES" w:bidi="ar-SA"/>
        </w:rPr>
        <w:t xml:space="preserve">, </w:t>
      </w:r>
      <w:r w:rsidR="00984DE3">
        <w:rPr>
          <w:rFonts w:ascii="Verdana" w:eastAsia="Times New Roman" w:hAnsi="Verdana" w:cs="Times New Roman"/>
          <w:b/>
          <w:color w:val="000000"/>
          <w:kern w:val="0"/>
          <w:sz w:val="28"/>
          <w:szCs w:val="28"/>
          <w:lang w:eastAsia="es-ES" w:bidi="ar-SA"/>
        </w:rPr>
        <w:t>17</w:t>
      </w:r>
      <w:r w:rsidR="006410A7" w:rsidRPr="0036277A">
        <w:rPr>
          <w:rFonts w:ascii="Verdana" w:eastAsia="Times New Roman" w:hAnsi="Verdana" w:cs="Times New Roman"/>
          <w:b/>
          <w:color w:val="000000"/>
          <w:kern w:val="0"/>
          <w:sz w:val="28"/>
          <w:szCs w:val="28"/>
          <w:lang w:eastAsia="es-ES" w:bidi="ar-SA"/>
        </w:rPr>
        <w:t>-</w:t>
      </w:r>
      <w:r w:rsidR="005100B0">
        <w:rPr>
          <w:rFonts w:ascii="Verdana" w:eastAsia="Times New Roman" w:hAnsi="Verdana" w:cs="Times New Roman"/>
          <w:b/>
          <w:color w:val="000000"/>
          <w:kern w:val="0"/>
          <w:sz w:val="28"/>
          <w:szCs w:val="28"/>
          <w:lang w:eastAsia="es-ES" w:bidi="ar-SA"/>
        </w:rPr>
        <w:t>18</w:t>
      </w:r>
      <w:r w:rsidR="007A671F">
        <w:rPr>
          <w:rFonts w:ascii="Verdana" w:eastAsia="Times New Roman" w:hAnsi="Verdana" w:cs="Times New Roman"/>
          <w:b/>
          <w:color w:val="000000"/>
          <w:kern w:val="0"/>
          <w:sz w:val="28"/>
          <w:szCs w:val="28"/>
          <w:lang w:eastAsia="es-ES" w:bidi="ar-SA"/>
        </w:rPr>
        <w:t xml:space="preserve"> mai 2018</w:t>
      </w:r>
    </w:p>
    <w:p w14:paraId="6431EFAD" w14:textId="77777777" w:rsidR="0036277A" w:rsidRPr="0036277A" w:rsidRDefault="006410A7" w:rsidP="0036277A">
      <w:pPr>
        <w:widowControl/>
        <w:suppressAutoHyphens w:val="0"/>
        <w:spacing w:after="238"/>
        <w:jc w:val="center"/>
        <w:rPr>
          <w:rFonts w:ascii="Verdana" w:eastAsia="Times New Roman" w:hAnsi="Verdana" w:cs="Times New Roman"/>
          <w:color w:val="000000"/>
          <w:kern w:val="0"/>
          <w:sz w:val="20"/>
          <w:szCs w:val="20"/>
          <w:lang w:val="es-ES" w:eastAsia="es-ES" w:bidi="ar-SA"/>
        </w:rPr>
      </w:pPr>
      <w:r w:rsidRPr="006410A7">
        <w:rPr>
          <w:rFonts w:ascii="Verdana" w:eastAsia="Times New Roman" w:hAnsi="Verdana" w:cs="Times New Roman"/>
          <w:noProof/>
          <w:color w:val="990099"/>
          <w:kern w:val="0"/>
          <w:sz w:val="20"/>
          <w:szCs w:val="20"/>
          <w:lang w:val="en-US" w:eastAsia="en-US" w:bidi="ar-SA"/>
        </w:rPr>
        <w:drawing>
          <wp:inline distT="0" distB="0" distL="0" distR="0" wp14:anchorId="0029ED88" wp14:editId="638A30A7">
            <wp:extent cx="2038350" cy="965200"/>
            <wp:effectExtent l="0" t="0" r="0" b="6350"/>
            <wp:docPr id="1" name="Imagen 1" descr="http://fle.asso.free.fr/images/SIHFL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e.asso.free.fr/images/SIHFL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965200"/>
                    </a:xfrm>
                    <a:prstGeom prst="rect">
                      <a:avLst/>
                    </a:prstGeom>
                    <a:noFill/>
                    <a:ln>
                      <a:noFill/>
                    </a:ln>
                  </pic:spPr>
                </pic:pic>
              </a:graphicData>
            </a:graphic>
          </wp:inline>
        </w:drawing>
      </w:r>
    </w:p>
    <w:p w14:paraId="6AC4B0FD" w14:textId="77777777" w:rsidR="0036277A" w:rsidRPr="006D1A32" w:rsidRDefault="0036277A" w:rsidP="0036277A">
      <w:pPr>
        <w:spacing w:before="240" w:after="120"/>
        <w:rPr>
          <w:rFonts w:ascii="Palatino Linotype" w:hAnsi="Palatino Linotype"/>
          <w:b/>
        </w:rPr>
      </w:pPr>
      <w:r w:rsidRPr="006D1A32">
        <w:rPr>
          <w:rFonts w:ascii="Palatino Linotype" w:hAnsi="Palatino Linotype"/>
          <w:b/>
        </w:rPr>
        <w:t>Argumentaire</w:t>
      </w:r>
    </w:p>
    <w:p w14:paraId="16C6BE64" w14:textId="77777777" w:rsidR="0036277A" w:rsidRPr="00025758" w:rsidRDefault="0036277A" w:rsidP="0036277A">
      <w:pPr>
        <w:spacing w:before="120"/>
        <w:rPr>
          <w:rFonts w:ascii="Palatino Linotype" w:hAnsi="Palatino Linotype"/>
        </w:rPr>
      </w:pPr>
      <w:r w:rsidRPr="00025758">
        <w:rPr>
          <w:rFonts w:ascii="Palatino Linotype" w:hAnsi="Palatino Linotype"/>
        </w:rPr>
        <w:t xml:space="preserve">L’exercice constitue aujourd’hui une composante obligée de l’apprentissage d’une langue étrangère, quels que soient par ailleurs les publics concernés, scolaires, universitaires ou publics d’adultes. Les éditeurs ne manquent pas de publier de nombreux recueils d’exercices et nulle méthode n’est publiée qui ne comporte à un moment ou à un autre des exercices. </w:t>
      </w:r>
    </w:p>
    <w:p w14:paraId="6182CC21" w14:textId="77777777" w:rsidR="0036277A" w:rsidRPr="00025758" w:rsidRDefault="0036277A" w:rsidP="0036277A">
      <w:pPr>
        <w:rPr>
          <w:rFonts w:ascii="Palatino Linotype" w:hAnsi="Palatino Linotype"/>
        </w:rPr>
      </w:pPr>
      <w:r w:rsidRPr="00025758">
        <w:rPr>
          <w:rFonts w:ascii="Palatino Linotype" w:hAnsi="Palatino Linotype"/>
        </w:rPr>
        <w:t xml:space="preserve">L’intensité de la pratique fonde l’évidence du procédé et conduit à oublier que l’exercice est une construction pédagogique d’origine relativement récente dont il serait intéressant de connaître la genèse. Création d’autant plus paradoxale, </w:t>
      </w:r>
      <w:proofErr w:type="gramStart"/>
      <w:r w:rsidRPr="00025758">
        <w:rPr>
          <w:rFonts w:ascii="Palatino Linotype" w:hAnsi="Palatino Linotype"/>
        </w:rPr>
        <w:t>aux</w:t>
      </w:r>
      <w:proofErr w:type="gramEnd"/>
      <w:r w:rsidRPr="00025758">
        <w:rPr>
          <w:rFonts w:ascii="Palatino Linotype" w:hAnsi="Palatino Linotype"/>
        </w:rPr>
        <w:t xml:space="preserve"> yeux de l’observateur d’aujourd’hui, qu’elle est postérieure aux très nombreuses descriptions du français qui sont proposées dès le </w:t>
      </w:r>
      <w:r w:rsidRPr="00025758">
        <w:rPr>
          <w:rFonts w:ascii="Palatino Linotype" w:hAnsi="Palatino Linotype"/>
          <w:smallCaps/>
        </w:rPr>
        <w:t>xvi</w:t>
      </w:r>
      <w:r w:rsidRPr="00025758">
        <w:rPr>
          <w:rFonts w:ascii="Palatino Linotype" w:hAnsi="Palatino Linotype"/>
          <w:vertAlign w:val="superscript"/>
        </w:rPr>
        <w:t>e</w:t>
      </w:r>
      <w:r w:rsidRPr="00025758">
        <w:rPr>
          <w:rFonts w:ascii="Palatino Linotype" w:hAnsi="Palatino Linotype"/>
        </w:rPr>
        <w:t xml:space="preserve"> siècle. Nombreuses sont en effet les grammaires publiées du </w:t>
      </w:r>
      <w:r w:rsidRPr="00025758">
        <w:rPr>
          <w:rFonts w:ascii="Palatino Linotype" w:hAnsi="Palatino Linotype"/>
          <w:smallCaps/>
        </w:rPr>
        <w:t>xvi</w:t>
      </w:r>
      <w:r w:rsidRPr="00025758">
        <w:rPr>
          <w:rFonts w:ascii="Palatino Linotype" w:hAnsi="Palatino Linotype"/>
          <w:vertAlign w:val="superscript"/>
        </w:rPr>
        <w:t>e</w:t>
      </w:r>
      <w:r w:rsidRPr="00025758">
        <w:rPr>
          <w:rFonts w:ascii="Palatino Linotype" w:hAnsi="Palatino Linotype"/>
        </w:rPr>
        <w:t xml:space="preserve"> au </w:t>
      </w:r>
      <w:r w:rsidRPr="00025758">
        <w:rPr>
          <w:rFonts w:ascii="Palatino Linotype" w:hAnsi="Palatino Linotype"/>
          <w:smallCaps/>
        </w:rPr>
        <w:t>xviii</w:t>
      </w:r>
      <w:r w:rsidRPr="00025758">
        <w:rPr>
          <w:rFonts w:ascii="Palatino Linotype" w:hAnsi="Palatino Linotype"/>
          <w:vertAlign w:val="superscript"/>
        </w:rPr>
        <w:t>e</w:t>
      </w:r>
      <w:r w:rsidRPr="00025758">
        <w:rPr>
          <w:rFonts w:ascii="Palatino Linotype" w:hAnsi="Palatino Linotype"/>
        </w:rPr>
        <w:t xml:space="preserve"> siècle, qu’elles soient savantes ou pédagogiques, qui ne comprennent aucune partie que l’on pourrait qualifier d’activités de systématisation, au moins sous la forme d’exercice.</w:t>
      </w:r>
    </w:p>
    <w:p w14:paraId="71DE0AF7" w14:textId="77777777" w:rsidR="0036277A" w:rsidRPr="00025758" w:rsidRDefault="0036277A" w:rsidP="0036277A">
      <w:pPr>
        <w:rPr>
          <w:rFonts w:ascii="Palatino Linotype" w:hAnsi="Palatino Linotype"/>
        </w:rPr>
      </w:pPr>
      <w:r w:rsidRPr="00025758">
        <w:rPr>
          <w:rFonts w:ascii="Palatino Linotype" w:hAnsi="Palatino Linotype"/>
        </w:rPr>
        <w:t xml:space="preserve">L’exercice est donc apparu progressivement, sous des formes certainement éloignées de celles que nous connaissons aujourd’hui, la forme orale ayant pu précéder la forme écrite et sans qu’un inventeur particulier puisse être désigné (même s’il est intéressant de noter que J.-V. Meidinger, dans le dernier quart du </w:t>
      </w:r>
      <w:r w:rsidRPr="00025758">
        <w:rPr>
          <w:rFonts w:ascii="Palatino Linotype" w:hAnsi="Palatino Linotype"/>
          <w:smallCaps/>
        </w:rPr>
        <w:t>xviii</w:t>
      </w:r>
      <w:r w:rsidRPr="00025758">
        <w:rPr>
          <w:rFonts w:ascii="Palatino Linotype" w:hAnsi="Palatino Linotype"/>
          <w:vertAlign w:val="superscript"/>
        </w:rPr>
        <w:t>e</w:t>
      </w:r>
      <w:r w:rsidRPr="00025758">
        <w:rPr>
          <w:rFonts w:ascii="Palatino Linotype" w:hAnsi="Palatino Linotype"/>
        </w:rPr>
        <w:t xml:space="preserve"> siècle, est peut-être l’un des premiers à faire figurer dans sa grammaire des activités de systématisation assez similaires à ce qui est traditionnellement </w:t>
      </w:r>
      <w:r w:rsidRPr="00025758">
        <w:rPr>
          <w:rFonts w:ascii="Palatino Linotype" w:hAnsi="Palatino Linotype"/>
        </w:rPr>
        <w:lastRenderedPageBreak/>
        <w:t xml:space="preserve">rangé aujourd’hui sous l’étiquette d’« exercices »). L’exercice est une invention collective qui prend place dans un besoin de systématisation ressenti par un certain nombre de maîtres de langue et d’auteurs de colloques (ainsi on peut retrouver dans certains dialogues élaborés par Berlaimont au </w:t>
      </w:r>
      <w:r w:rsidRPr="00025758">
        <w:rPr>
          <w:rFonts w:ascii="Palatino Linotype" w:hAnsi="Palatino Linotype"/>
          <w:smallCaps/>
        </w:rPr>
        <w:t>xvi</w:t>
      </w:r>
      <w:r w:rsidRPr="00025758">
        <w:rPr>
          <w:rFonts w:ascii="Palatino Linotype" w:hAnsi="Palatino Linotype"/>
          <w:vertAlign w:val="superscript"/>
        </w:rPr>
        <w:t>e</w:t>
      </w:r>
      <w:r w:rsidRPr="00025758">
        <w:rPr>
          <w:rFonts w:ascii="Palatino Linotype" w:hAnsi="Palatino Linotype"/>
        </w:rPr>
        <w:t xml:space="preserve"> siècle des reprises qui ressemblent fort à des activités de variation). </w:t>
      </w:r>
    </w:p>
    <w:p w14:paraId="6E57A508" w14:textId="77777777" w:rsidR="0036277A" w:rsidRPr="00025758" w:rsidRDefault="0036277A" w:rsidP="0036277A">
      <w:pPr>
        <w:rPr>
          <w:rFonts w:ascii="Palatino Linotype" w:hAnsi="Palatino Linotype"/>
        </w:rPr>
      </w:pPr>
      <w:r w:rsidRPr="00025758">
        <w:rPr>
          <w:rFonts w:ascii="Palatino Linotype" w:hAnsi="Palatino Linotype"/>
        </w:rPr>
        <w:t xml:space="preserve">La généralisation de l’enseignement des langues vivantes étrangères dans l’enseignement secondaire européen dans les débuts du </w:t>
      </w:r>
      <w:r w:rsidRPr="00025758">
        <w:rPr>
          <w:rFonts w:ascii="Palatino Linotype" w:hAnsi="Palatino Linotype"/>
          <w:smallCaps/>
        </w:rPr>
        <w:t>xix</w:t>
      </w:r>
      <w:r w:rsidRPr="00025758">
        <w:rPr>
          <w:rFonts w:ascii="Palatino Linotype" w:hAnsi="Palatino Linotype"/>
          <w:vertAlign w:val="superscript"/>
        </w:rPr>
        <w:t>e</w:t>
      </w:r>
      <w:r w:rsidRPr="00025758">
        <w:rPr>
          <w:rFonts w:ascii="Palatino Linotype" w:hAnsi="Palatino Linotype"/>
        </w:rPr>
        <w:t xml:space="preserve"> siècle est certainement pour beaucoup dans la recherche d’activités de systématisation, les langues ne pouvant plus être enseignées sur le mode préceptoral qui autorisait des approches plus ouvertes, plus réflexives aussi, proches parfois de ce que l’on a appelé aussi la méthode naturelle.</w:t>
      </w:r>
    </w:p>
    <w:p w14:paraId="33631520" w14:textId="471E3B35" w:rsidR="0036277A" w:rsidRPr="00025758" w:rsidRDefault="0036277A" w:rsidP="0036277A">
      <w:pPr>
        <w:rPr>
          <w:rFonts w:ascii="Palatino Linotype" w:hAnsi="Palatino Linotype"/>
        </w:rPr>
      </w:pPr>
      <w:r w:rsidRPr="00025758">
        <w:rPr>
          <w:rFonts w:ascii="Palatino Linotype" w:hAnsi="Palatino Linotype"/>
        </w:rPr>
        <w:t>On connaît l’usage que l’on fait, toujours dans cette même période, des cacographies ou cacologies pour aborder l’enseignement de l’orthographe et du « bien écrire », en France, usage que l’on retrouve dans l’enseignement des langues étrangères, notamment en Espagne et dans les Pays-Bas.</w:t>
      </w:r>
      <w:r w:rsidR="00F463C6">
        <w:rPr>
          <w:rFonts w:ascii="Palatino Linotype" w:hAnsi="Palatino Linotype"/>
        </w:rPr>
        <w:t xml:space="preserve"> Mais A. </w:t>
      </w:r>
      <w:r w:rsidRPr="00025758">
        <w:rPr>
          <w:rFonts w:ascii="Palatino Linotype" w:hAnsi="Palatino Linotype"/>
        </w:rPr>
        <w:t xml:space="preserve">Chervel signale aussi dans des manuels édités en Angleterre et aux États-Unis dans la fin du </w:t>
      </w:r>
      <w:r w:rsidRPr="00025758">
        <w:rPr>
          <w:rFonts w:ascii="Palatino Linotype" w:hAnsi="Palatino Linotype"/>
          <w:smallCaps/>
        </w:rPr>
        <w:t>xviii</w:t>
      </w:r>
      <w:r w:rsidRPr="00025758">
        <w:rPr>
          <w:rFonts w:ascii="Palatino Linotype" w:hAnsi="Palatino Linotype"/>
          <w:vertAlign w:val="superscript"/>
        </w:rPr>
        <w:t>e</w:t>
      </w:r>
      <w:r w:rsidRPr="00025758">
        <w:rPr>
          <w:rFonts w:ascii="Palatino Linotype" w:hAnsi="Palatino Linotype"/>
        </w:rPr>
        <w:t xml:space="preserve"> siècle des exercices de « bad English » ou de « false English ».</w:t>
      </w:r>
    </w:p>
    <w:p w14:paraId="7B2E31C8" w14:textId="77777777" w:rsidR="0036277A" w:rsidRPr="00025758" w:rsidRDefault="0036277A" w:rsidP="0036277A">
      <w:pPr>
        <w:rPr>
          <w:rFonts w:ascii="Palatino Linotype" w:hAnsi="Palatino Linotype"/>
        </w:rPr>
      </w:pPr>
      <w:r w:rsidRPr="00025758">
        <w:rPr>
          <w:rFonts w:ascii="Palatino Linotype" w:hAnsi="Palatino Linotype"/>
        </w:rPr>
        <w:t>Bref les questions que l’on peut se poser sont très nombreuses, d’autant plus que systématisation et exercices demanderaient certainement à être plus clairement distingués. Les tableaux de langue apparaissent très précocement, souvent transposés du latin, ce qui ne manque pas de poser des problèmes de cohérence dans la description (le français devient ainsi une langue à déclinaisons), mais qui témoignent d’un besoin de mise en ordre qui s’adresse aussi à des apprenants.</w:t>
      </w:r>
    </w:p>
    <w:p w14:paraId="3638B899" w14:textId="77777777" w:rsidR="0036277A" w:rsidRPr="00025758" w:rsidRDefault="0036277A" w:rsidP="0036277A">
      <w:pPr>
        <w:rPr>
          <w:rFonts w:ascii="Palatino Linotype" w:hAnsi="Palatino Linotype"/>
        </w:rPr>
      </w:pPr>
      <w:r w:rsidRPr="00025758">
        <w:rPr>
          <w:rFonts w:ascii="Palatino Linotype" w:hAnsi="Palatino Linotype"/>
        </w:rPr>
        <w:t>Si les travaux se rapportant à l’histoire de la grammaire sont très nombreux (la SIHFLES s’y est consacrée à de très nombreuses reprises, notamment avec le colloque de Raguse, sa contribution au colloque de la SHESL de 2011), peu de recherches en revanche portent sur cet objet d’apprentissage qui, dans la modestie de sa forme, n’en pose pas moins de très nombreux problèmes théoriques, aussi bien dans la référence, implicite, à un certain nombre de descriptions grammaticales, que dans une certaine conception de l’apprentissage. De nombreux points de problématisation sont à envisager:</w:t>
      </w:r>
    </w:p>
    <w:p w14:paraId="390E91A3" w14:textId="77777777" w:rsidR="0036277A" w:rsidRPr="00025758" w:rsidRDefault="0036277A" w:rsidP="0036277A">
      <w:pPr>
        <w:widowControl/>
        <w:numPr>
          <w:ilvl w:val="0"/>
          <w:numId w:val="3"/>
        </w:numPr>
        <w:suppressAutoHyphens w:val="0"/>
        <w:spacing w:before="120" w:after="200" w:line="276" w:lineRule="auto"/>
        <w:ind w:left="714" w:hanging="357"/>
        <w:rPr>
          <w:rFonts w:ascii="Palatino Linotype" w:hAnsi="Palatino Linotype"/>
        </w:rPr>
      </w:pPr>
      <w:r w:rsidRPr="00025758">
        <w:rPr>
          <w:rFonts w:ascii="Palatino Linotype" w:hAnsi="Palatino Linotype"/>
        </w:rPr>
        <w:t xml:space="preserve">les premières tentatives : où, quand, par quels auteurs, dans quel environnement d’apprentissage ? </w:t>
      </w:r>
    </w:p>
    <w:p w14:paraId="7EF5DBB3"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les rapports entre grammaires savantes et exercices et plus globalement les liens entre la « grammatisation » des vernaculaires et la progressive émergence d’activités d’assimilation de ces descriptions nouvelles ;</w:t>
      </w:r>
    </w:p>
    <w:p w14:paraId="38FA58CA"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 xml:space="preserve">les formes élaborées, dans la diversité des propositions et leur évolution ; la place dans le dispositif d’apprentissage, le « moment » pédagogique ; </w:t>
      </w:r>
    </w:p>
    <w:p w14:paraId="772D137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les domaines couverts ; la morphologie a certainement constitué – et aujourd’hui encore – un champ préférentiel d’exploration au détriment de l’axe syntagmatique</w:t>
      </w:r>
      <w:r w:rsidRPr="00025758">
        <w:rPr>
          <w:rFonts w:ascii="Palatino Linotype" w:hAnsi="Palatino Linotype"/>
          <w:dstrike/>
        </w:rPr>
        <w:t> </w:t>
      </w:r>
      <w:r w:rsidRPr="00025758">
        <w:rPr>
          <w:rFonts w:ascii="Palatino Linotype" w:hAnsi="Palatino Linotype"/>
        </w:rPr>
        <w:t xml:space="preserve">; la prise en charge de l’enseignement de la prononciation par l’exercice (avant et après la constitution de la phonétique en domaine scientifique reconnu dans les débuts du </w:t>
      </w:r>
      <w:r w:rsidRPr="00025758">
        <w:rPr>
          <w:rFonts w:ascii="Palatino Linotype" w:hAnsi="Palatino Linotype"/>
          <w:smallCaps/>
        </w:rPr>
        <w:t>xx</w:t>
      </w:r>
      <w:r w:rsidRPr="00025758">
        <w:rPr>
          <w:rFonts w:ascii="Palatino Linotype" w:hAnsi="Palatino Linotype"/>
          <w:vertAlign w:val="superscript"/>
        </w:rPr>
        <w:t>e</w:t>
      </w:r>
      <w:r w:rsidRPr="00025758">
        <w:rPr>
          <w:rFonts w:ascii="Palatino Linotype" w:hAnsi="Palatino Linotype"/>
        </w:rPr>
        <w:t xml:space="preserve"> siècle) ;</w:t>
      </w:r>
    </w:p>
    <w:p w14:paraId="1750FDD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la relation à la langue des élèves (exercices de traduction par exemple). Mais se pose aussi la question des grammaires contrastives et des grammaires plurilingues. Autorisent-elles le recours à ce procédé d’apprentissage ou l’exercice est-il lié à l’apprentissage d’une seule langue étrangère ?</w:t>
      </w:r>
    </w:p>
    <w:p w14:paraId="19272F1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 xml:space="preserve">les lieux d’émergences de la procédure de l’exercice (pratiques individuelles, institutions scolaires, etc.), migrations et circulations des exercices (celles de l’exercice structural sont bien connues, mais méritent d’être rappelées et analysées) ; entre « français langue maternelle » et « français langue étrangère », entre langues étrangères elles-mêmes, entre latin et langues vulgaires ; </w:t>
      </w:r>
    </w:p>
    <w:p w14:paraId="0F468D94"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les moments de diffusion, dans la perspective d’une chronologie comparée.</w:t>
      </w:r>
    </w:p>
    <w:p w14:paraId="20B222C9" w14:textId="77777777" w:rsidR="0036277A" w:rsidRPr="00025758" w:rsidRDefault="0036277A" w:rsidP="0036277A">
      <w:pPr>
        <w:widowControl/>
        <w:numPr>
          <w:ilvl w:val="0"/>
          <w:numId w:val="3"/>
        </w:numPr>
        <w:suppressAutoHyphens w:val="0"/>
        <w:spacing w:after="200" w:line="276" w:lineRule="auto"/>
        <w:rPr>
          <w:rFonts w:ascii="Palatino Linotype" w:hAnsi="Palatino Linotype"/>
        </w:rPr>
      </w:pPr>
      <w:r w:rsidRPr="00025758">
        <w:rPr>
          <w:rFonts w:ascii="Palatino Linotype" w:hAnsi="Palatino Linotype"/>
        </w:rPr>
        <w:t xml:space="preserve">le lien entre domaines méthodologiques et formes de la systématisation et de l’exercice (ainsi, la méthode directe a-t-elle donné naissance à de nouvelles familles d’exercice par exemple ?), y compris dans les apprentissages autodidactes. </w:t>
      </w:r>
    </w:p>
    <w:p w14:paraId="6CED3F73" w14:textId="77777777" w:rsidR="0036277A" w:rsidRPr="00025758" w:rsidRDefault="0036277A" w:rsidP="0036277A">
      <w:pPr>
        <w:rPr>
          <w:rFonts w:ascii="Palatino Linotype" w:hAnsi="Palatino Linotype"/>
        </w:rPr>
      </w:pPr>
      <w:r w:rsidRPr="00025758">
        <w:rPr>
          <w:rFonts w:ascii="Palatino Linotype" w:hAnsi="Palatino Linotype"/>
        </w:rPr>
        <w:t xml:space="preserve">Ces questions intéressent évidemment les historiens de l’enseignement des langues en ce qu’elles contribuent à mieux comprendre et connaitre leur discipline, à mieux en cerner les évolutions et la dynamique ; elles sont aussi utiles aux agents et utilisateurs de la didactique des langues étrangères – didacticiens, auteurs de manuels, enseignants, élèves…bref aux « fabricants et consommateurs d’exercices » d’aujourd’hui – en leur donnant la possibilité d’appréhender une « technique » dans sa durée et ainsi mieux en comprendre la dimension construite et faussement évidente. </w:t>
      </w:r>
    </w:p>
    <w:p w14:paraId="64A81516" w14:textId="77777777" w:rsidR="00DA689C" w:rsidRPr="00025758" w:rsidRDefault="00DA689C" w:rsidP="00B1659D">
      <w:pPr>
        <w:keepNext/>
        <w:keepLines/>
        <w:spacing w:before="120" w:after="120"/>
        <w:rPr>
          <w:rFonts w:ascii="Palatino Linotype" w:hAnsi="Palatino Linotype"/>
          <w:b/>
        </w:rPr>
      </w:pPr>
      <w:r w:rsidRPr="00025758">
        <w:rPr>
          <w:rFonts w:ascii="Palatino Linotype" w:hAnsi="Palatino Linotype"/>
          <w:b/>
        </w:rPr>
        <w:t xml:space="preserve">Calendrier </w:t>
      </w:r>
    </w:p>
    <w:p w14:paraId="1F3DE601" w14:textId="2C22D2EC" w:rsidR="00DA689C" w:rsidRPr="00025758" w:rsidRDefault="00DA689C" w:rsidP="00B1659D">
      <w:pPr>
        <w:keepNext/>
        <w:keepLines/>
        <w:spacing w:before="120" w:after="120"/>
        <w:rPr>
          <w:rFonts w:ascii="Palatino Linotype" w:hAnsi="Palatino Linotype"/>
        </w:rPr>
      </w:pPr>
      <w:r w:rsidRPr="00025758">
        <w:rPr>
          <w:rFonts w:ascii="Palatino Linotype" w:hAnsi="Palatino Linotype"/>
        </w:rPr>
        <w:t xml:space="preserve">Dates du colloque : le jeudi 17 et </w:t>
      </w:r>
      <w:r w:rsidR="006B2EB3" w:rsidRPr="00025758">
        <w:rPr>
          <w:rFonts w:ascii="Palatino Linotype" w:hAnsi="Palatino Linotype"/>
        </w:rPr>
        <w:t xml:space="preserve">le </w:t>
      </w:r>
      <w:r w:rsidR="005100B0">
        <w:rPr>
          <w:rFonts w:ascii="Palatino Linotype" w:hAnsi="Palatino Linotype"/>
        </w:rPr>
        <w:t>vendredi 18 mai 2018</w:t>
      </w:r>
      <w:r w:rsidR="00D11ACE">
        <w:rPr>
          <w:rFonts w:ascii="Palatino Linotype" w:hAnsi="Palatino Linotype"/>
        </w:rPr>
        <w:t xml:space="preserve">. </w:t>
      </w:r>
    </w:p>
    <w:p w14:paraId="24AD7541" w14:textId="77777777" w:rsidR="00DA689C" w:rsidRPr="00025758" w:rsidRDefault="006B2EB3" w:rsidP="00DA689C">
      <w:pPr>
        <w:spacing w:before="120" w:after="120"/>
        <w:rPr>
          <w:rFonts w:ascii="Palatino Linotype" w:hAnsi="Palatino Linotype"/>
        </w:rPr>
      </w:pPr>
      <w:r w:rsidRPr="00025758">
        <w:rPr>
          <w:rFonts w:ascii="Palatino Linotype" w:hAnsi="Palatino Linotype"/>
        </w:rPr>
        <w:t>Lieu : u</w:t>
      </w:r>
      <w:r w:rsidR="00DA689C" w:rsidRPr="00025758">
        <w:rPr>
          <w:rFonts w:ascii="Palatino Linotype" w:hAnsi="Palatino Linotype"/>
        </w:rPr>
        <w:t xml:space="preserve">niversité de Mons – Faculté de </w:t>
      </w:r>
      <w:r w:rsidRPr="00025758">
        <w:rPr>
          <w:rFonts w:ascii="Palatino Linotype" w:hAnsi="Palatino Linotype"/>
        </w:rPr>
        <w:t xml:space="preserve">traduction et d’interprétation – </w:t>
      </w:r>
      <w:r w:rsidR="00DA689C" w:rsidRPr="00025758">
        <w:rPr>
          <w:rFonts w:ascii="Palatino Linotype" w:hAnsi="Palatino Linotype"/>
        </w:rPr>
        <w:t xml:space="preserve">avenue du Champ de Mars, 17 – 7000 MONS (Belgique). </w:t>
      </w:r>
    </w:p>
    <w:p w14:paraId="2D77FDA1" w14:textId="77777777" w:rsidR="00DA689C" w:rsidRPr="00025758" w:rsidRDefault="00DA689C" w:rsidP="00DA689C">
      <w:pPr>
        <w:spacing w:before="120" w:after="120"/>
        <w:rPr>
          <w:rFonts w:ascii="Palatino Linotype" w:hAnsi="Palatino Linotype"/>
        </w:rPr>
      </w:pPr>
      <w:r w:rsidRPr="00025758">
        <w:rPr>
          <w:rFonts w:ascii="Palatino Linotype" w:hAnsi="Palatino Linotype"/>
        </w:rPr>
        <w:t xml:space="preserve">Date limite d’envoi des propositions : </w:t>
      </w:r>
      <w:r w:rsidRPr="00025758">
        <w:rPr>
          <w:rFonts w:ascii="Palatino Linotype" w:hAnsi="Palatino Linotype"/>
          <w:b/>
        </w:rPr>
        <w:t xml:space="preserve">15 </w:t>
      </w:r>
      <w:r w:rsidR="005E03B7" w:rsidRPr="00025758">
        <w:rPr>
          <w:rFonts w:ascii="Palatino Linotype" w:hAnsi="Palatino Linotype"/>
          <w:b/>
        </w:rPr>
        <w:t>novembre</w:t>
      </w:r>
      <w:r w:rsidRPr="00025758">
        <w:rPr>
          <w:rFonts w:ascii="Palatino Linotype" w:hAnsi="Palatino Linotype"/>
          <w:b/>
        </w:rPr>
        <w:t xml:space="preserve"> 201</w:t>
      </w:r>
      <w:r w:rsidR="005E03B7" w:rsidRPr="00025758">
        <w:rPr>
          <w:rFonts w:ascii="Palatino Linotype" w:hAnsi="Palatino Linotype"/>
          <w:b/>
        </w:rPr>
        <w:t>7</w:t>
      </w:r>
      <w:r w:rsidRPr="00025758">
        <w:rPr>
          <w:rFonts w:ascii="Palatino Linotype" w:hAnsi="Palatino Linotype"/>
        </w:rPr>
        <w:t>.</w:t>
      </w:r>
    </w:p>
    <w:p w14:paraId="6F49DA1C" w14:textId="77777777" w:rsidR="00DA689C" w:rsidRPr="00025758" w:rsidRDefault="00DA689C" w:rsidP="00DA689C">
      <w:pPr>
        <w:spacing w:before="120" w:after="120"/>
        <w:rPr>
          <w:rFonts w:ascii="Palatino Linotype" w:hAnsi="Palatino Linotype"/>
        </w:rPr>
      </w:pPr>
      <w:r w:rsidRPr="00025758">
        <w:rPr>
          <w:rFonts w:ascii="Palatino Linotype" w:hAnsi="Palatino Linotype"/>
        </w:rPr>
        <w:t xml:space="preserve">Réponses du Comité scientifique : </w:t>
      </w:r>
      <w:r w:rsidR="005E03B7" w:rsidRPr="00025758">
        <w:rPr>
          <w:rFonts w:ascii="Palatino Linotype" w:hAnsi="Palatino Linotype"/>
        </w:rPr>
        <w:t>10</w:t>
      </w:r>
      <w:r w:rsidRPr="00025758">
        <w:rPr>
          <w:rFonts w:ascii="Palatino Linotype" w:hAnsi="Palatino Linotype"/>
        </w:rPr>
        <w:t xml:space="preserve"> </w:t>
      </w:r>
      <w:r w:rsidR="005E03B7" w:rsidRPr="00025758">
        <w:rPr>
          <w:rFonts w:ascii="Palatino Linotype" w:hAnsi="Palatino Linotype"/>
        </w:rPr>
        <w:t>janvier</w:t>
      </w:r>
      <w:r w:rsidRPr="00025758">
        <w:rPr>
          <w:rFonts w:ascii="Palatino Linotype" w:hAnsi="Palatino Linotype"/>
        </w:rPr>
        <w:t xml:space="preserve"> 20</w:t>
      </w:r>
      <w:r w:rsidR="005E03B7" w:rsidRPr="00025758">
        <w:rPr>
          <w:rFonts w:ascii="Palatino Linotype" w:hAnsi="Palatino Linotype"/>
        </w:rPr>
        <w:t>18</w:t>
      </w:r>
      <w:r w:rsidRPr="00025758">
        <w:rPr>
          <w:rFonts w:ascii="Palatino Linotype" w:hAnsi="Palatino Linotype"/>
        </w:rPr>
        <w:t xml:space="preserve">. </w:t>
      </w:r>
    </w:p>
    <w:p w14:paraId="7F414F17"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Modalités de soumission des propositions</w:t>
      </w:r>
    </w:p>
    <w:p w14:paraId="07842D5B" w14:textId="77777777" w:rsidR="00DA689C" w:rsidRPr="00025758" w:rsidRDefault="00DA689C" w:rsidP="00DA689C">
      <w:pPr>
        <w:spacing w:before="120" w:after="120"/>
        <w:rPr>
          <w:rFonts w:ascii="Palatino Linotype" w:hAnsi="Palatino Linotype" w:cs="Times New Roman"/>
        </w:rPr>
      </w:pPr>
      <w:r w:rsidRPr="00025758">
        <w:rPr>
          <w:rFonts w:ascii="Palatino Linotype" w:hAnsi="Palatino Linotype"/>
        </w:rPr>
        <w:t xml:space="preserve">Les </w:t>
      </w:r>
      <w:r w:rsidRPr="00025758">
        <w:rPr>
          <w:rFonts w:ascii="Palatino Linotype" w:hAnsi="Palatino Linotype" w:cs="Times New Roman"/>
        </w:rPr>
        <w:t xml:space="preserve">propositions de communication, en français ou en </w:t>
      </w:r>
      <w:r w:rsidR="00C02BFA" w:rsidRPr="00025758">
        <w:rPr>
          <w:rFonts w:ascii="Palatino Linotype" w:hAnsi="Palatino Linotype" w:cs="Times New Roman"/>
        </w:rPr>
        <w:t>anglais, ne dépasseront pas 500 </w:t>
      </w:r>
      <w:r w:rsidRPr="00025758">
        <w:rPr>
          <w:rFonts w:ascii="Palatino Linotype" w:hAnsi="Palatino Linotype" w:cs="Times New Roman"/>
        </w:rPr>
        <w:t>mots, bibliographie (5 références max.) et mots-clefs (5 mots) compris. Elles sont à adresser à :</w:t>
      </w:r>
    </w:p>
    <w:p w14:paraId="74CCA33E" w14:textId="77777777" w:rsidR="00DA689C" w:rsidRPr="00025758" w:rsidRDefault="00A21749" w:rsidP="00DA689C">
      <w:pPr>
        <w:pStyle w:val="ListParagraph"/>
        <w:numPr>
          <w:ilvl w:val="0"/>
          <w:numId w:val="4"/>
        </w:numPr>
        <w:spacing w:before="120" w:after="120"/>
        <w:jc w:val="both"/>
        <w:rPr>
          <w:rFonts w:ascii="Palatino Linotype" w:hAnsi="Palatino Linotype" w:cs="Times New Roman"/>
        </w:rPr>
      </w:pPr>
      <w:r w:rsidRPr="00025758">
        <w:rPr>
          <w:rFonts w:ascii="Palatino Linotype" w:hAnsi="Palatino Linotype" w:cs="Times New Roman"/>
        </w:rPr>
        <w:t>michel.berre</w:t>
      </w:r>
      <w:r w:rsidR="00DA689C" w:rsidRPr="00025758">
        <w:rPr>
          <w:rFonts w:ascii="Palatino Linotype" w:hAnsi="Palatino Linotype" w:cs="Times New Roman"/>
        </w:rPr>
        <w:t>@umons.ac.be</w:t>
      </w:r>
    </w:p>
    <w:p w14:paraId="699F81A6" w14:textId="77777777" w:rsidR="00DA689C" w:rsidRPr="00025758" w:rsidRDefault="00C02BFA" w:rsidP="00DA689C">
      <w:pPr>
        <w:pStyle w:val="ListParagraph"/>
        <w:numPr>
          <w:ilvl w:val="0"/>
          <w:numId w:val="4"/>
        </w:numPr>
        <w:spacing w:before="120" w:after="120"/>
        <w:jc w:val="both"/>
        <w:rPr>
          <w:rFonts w:ascii="Palatino Linotype" w:hAnsi="Palatino Linotype" w:cs="Times New Roman"/>
        </w:rPr>
      </w:pPr>
      <w:r w:rsidRPr="00025758">
        <w:rPr>
          <w:rFonts w:ascii="Palatino Linotype" w:hAnsi="Palatino Linotype" w:cs="Times New Roman"/>
        </w:rPr>
        <w:t>g.vigner@noos.fr</w:t>
      </w:r>
    </w:p>
    <w:p w14:paraId="273DAE86" w14:textId="77777777" w:rsidR="00DA689C" w:rsidRPr="00025758" w:rsidRDefault="00DA689C" w:rsidP="00DA689C">
      <w:pPr>
        <w:spacing w:before="120" w:after="120"/>
        <w:rPr>
          <w:rFonts w:ascii="Palatino Linotype" w:hAnsi="Palatino Linotype" w:cs="Times New Roman"/>
        </w:rPr>
      </w:pPr>
      <w:r w:rsidRPr="00025758">
        <w:rPr>
          <w:rFonts w:ascii="Palatino Linotype" w:hAnsi="Palatino Linotype" w:cs="Times New Roman"/>
        </w:rPr>
        <w:t xml:space="preserve">Elles seront accompagnées du nom de l’auteur et de l’établissement d’enseignement et/ou de recherche auquel il est rattaché. </w:t>
      </w:r>
    </w:p>
    <w:p w14:paraId="045D0FC4" w14:textId="77777777" w:rsidR="00DA689C" w:rsidRPr="00025758" w:rsidRDefault="00DA689C" w:rsidP="00DA689C">
      <w:pPr>
        <w:spacing w:before="120" w:after="120"/>
        <w:rPr>
          <w:rFonts w:ascii="Palatino Linotype" w:hAnsi="Palatino Linotype" w:cs="Times New Roman"/>
          <w:b/>
        </w:rPr>
      </w:pPr>
      <w:r w:rsidRPr="00025758">
        <w:rPr>
          <w:rFonts w:ascii="Palatino Linotype" w:hAnsi="Palatino Linotype" w:cs="Times New Roman"/>
          <w:b/>
        </w:rPr>
        <w:t>Communications</w:t>
      </w:r>
    </w:p>
    <w:p w14:paraId="013297D1" w14:textId="5B37209A" w:rsidR="00DA689C" w:rsidRPr="00025758" w:rsidRDefault="00DA689C" w:rsidP="00DA689C">
      <w:pPr>
        <w:spacing w:before="120" w:after="120"/>
        <w:rPr>
          <w:rFonts w:ascii="Palatino Linotype" w:hAnsi="Palatino Linotype"/>
        </w:rPr>
      </w:pPr>
      <w:r w:rsidRPr="00025758">
        <w:rPr>
          <w:rFonts w:ascii="Palatino Linotype" w:hAnsi="Palatino Linotype" w:cs="Times New Roman"/>
        </w:rPr>
        <w:t>Les organisateurs s’efforceront</w:t>
      </w:r>
      <w:r w:rsidRPr="00025758">
        <w:rPr>
          <w:rFonts w:ascii="Palatino Linotype" w:hAnsi="Palatino Linotype"/>
        </w:rPr>
        <w:t xml:space="preserve"> d’éviter les sessions en parallè</w:t>
      </w:r>
      <w:r w:rsidR="00CD604B" w:rsidRPr="00025758">
        <w:rPr>
          <w:rFonts w:ascii="Palatino Linotype" w:hAnsi="Palatino Linotype"/>
        </w:rPr>
        <w:t>le. Durée des communication</w:t>
      </w:r>
      <w:r w:rsidR="00A63754">
        <w:rPr>
          <w:rFonts w:ascii="Palatino Linotype" w:hAnsi="Palatino Linotype"/>
        </w:rPr>
        <w:t>s</w:t>
      </w:r>
      <w:r w:rsidR="00CD604B" w:rsidRPr="00025758">
        <w:rPr>
          <w:rFonts w:ascii="Palatino Linotype" w:hAnsi="Palatino Linotype"/>
        </w:rPr>
        <w:t> : 20</w:t>
      </w:r>
      <w:r w:rsidRPr="00025758">
        <w:rPr>
          <w:rFonts w:ascii="Palatino Linotype" w:hAnsi="Palatino Linotype"/>
        </w:rPr>
        <w:t xml:space="preserve"> minutes + 5</w:t>
      </w:r>
      <w:r w:rsidR="00CD604B" w:rsidRPr="00025758">
        <w:rPr>
          <w:rFonts w:ascii="Palatino Linotype" w:hAnsi="Palatino Linotype"/>
        </w:rPr>
        <w:t>/10</w:t>
      </w:r>
      <w:r w:rsidRPr="00025758">
        <w:rPr>
          <w:rFonts w:ascii="Palatino Linotype" w:hAnsi="Palatino Linotype"/>
        </w:rPr>
        <w:t xml:space="preserve"> minutes de questions/réponses. </w:t>
      </w:r>
      <w:r w:rsidR="00CD604B" w:rsidRPr="00025758">
        <w:rPr>
          <w:rFonts w:ascii="Palatino Linotype" w:hAnsi="Palatino Linotype"/>
        </w:rPr>
        <w:t xml:space="preserve">La langue du colloque est le français, les interventions </w:t>
      </w:r>
      <w:r w:rsidR="00F24DFC" w:rsidRPr="00025758">
        <w:rPr>
          <w:rFonts w:ascii="Palatino Linotype" w:hAnsi="Palatino Linotype"/>
        </w:rPr>
        <w:t xml:space="preserve">peuvent se faire en français ou en anglais. </w:t>
      </w:r>
    </w:p>
    <w:p w14:paraId="0CF6D697" w14:textId="77777777" w:rsidR="00DA689C" w:rsidRPr="00025758" w:rsidRDefault="00025758" w:rsidP="00DA689C">
      <w:pPr>
        <w:spacing w:before="120" w:after="120"/>
        <w:rPr>
          <w:rFonts w:ascii="Palatino Linotype" w:hAnsi="Palatino Linotype"/>
          <w:b/>
        </w:rPr>
      </w:pPr>
      <w:r>
        <w:rPr>
          <w:rFonts w:ascii="Palatino Linotype" w:hAnsi="Palatino Linotype"/>
          <w:b/>
        </w:rPr>
        <w:t>Frais d’i</w:t>
      </w:r>
      <w:r w:rsidR="00DA689C" w:rsidRPr="00025758">
        <w:rPr>
          <w:rFonts w:ascii="Palatino Linotype" w:hAnsi="Palatino Linotype"/>
          <w:b/>
        </w:rPr>
        <w:t>nscriptions</w:t>
      </w:r>
    </w:p>
    <w:p w14:paraId="74931208" w14:textId="77777777" w:rsidR="00025758" w:rsidRPr="00025758" w:rsidRDefault="00025758" w:rsidP="00025758">
      <w:pPr>
        <w:widowControl/>
        <w:suppressAutoHyphens w:val="0"/>
        <w:spacing w:line="220" w:lineRule="atLeast"/>
        <w:ind w:left="1134"/>
        <w:rPr>
          <w:rFonts w:ascii="Palatino Linotype" w:eastAsia="Times New Roman" w:hAnsi="Palatino Linotype" w:cs="Times New Roman"/>
          <w:kern w:val="0"/>
          <w:lang w:eastAsia="es-ES" w:bidi="ar-SA"/>
        </w:rPr>
      </w:pPr>
      <w:r w:rsidRPr="00025758">
        <w:rPr>
          <w:rFonts w:ascii="Palatino Linotype" w:eastAsia="Times New Roman" w:hAnsi="Palatino Linotype" w:cs="Times New Roman"/>
          <w:bCs/>
          <w:kern w:val="0"/>
          <w:lang w:eastAsia="es-ES" w:bidi="ar-SA"/>
        </w:rPr>
        <w:t>Membres SIHFLES et des institutions partenaires</w:t>
      </w:r>
      <w:r w:rsidRPr="00025758">
        <w:rPr>
          <w:rFonts w:ascii="Palatino Linotype" w:eastAsia="Times New Roman" w:hAnsi="Palatino Linotype" w:cs="Times New Roman"/>
          <w:kern w:val="0"/>
          <w:lang w:eastAsia="es-ES" w:bidi="ar-SA"/>
        </w:rPr>
        <w:t> : 60,00 €</w:t>
      </w:r>
    </w:p>
    <w:p w14:paraId="4927A492" w14:textId="77777777" w:rsidR="00025758" w:rsidRPr="00025758" w:rsidRDefault="00025758" w:rsidP="00025758">
      <w:pPr>
        <w:widowControl/>
        <w:suppressAutoHyphens w:val="0"/>
        <w:spacing w:line="220" w:lineRule="atLeast"/>
        <w:ind w:left="1134"/>
        <w:rPr>
          <w:rFonts w:ascii="Palatino Linotype" w:eastAsia="Times New Roman" w:hAnsi="Palatino Linotype" w:cs="Times New Roman"/>
          <w:kern w:val="0"/>
          <w:lang w:val="es-ES" w:eastAsia="es-ES" w:bidi="ar-SA"/>
        </w:rPr>
      </w:pPr>
      <w:r w:rsidRPr="00025758">
        <w:rPr>
          <w:rFonts w:ascii="Palatino Linotype" w:eastAsia="Times New Roman" w:hAnsi="Palatino Linotype" w:cs="Times New Roman"/>
          <w:bCs/>
          <w:kern w:val="0"/>
          <w:lang w:val="es-ES" w:eastAsia="es-ES" w:bidi="ar-SA"/>
        </w:rPr>
        <w:t>Autres </w:t>
      </w:r>
      <w:r w:rsidRPr="00025758">
        <w:rPr>
          <w:rFonts w:ascii="Palatino Linotype" w:eastAsia="Times New Roman" w:hAnsi="Palatino Linotype" w:cs="Times New Roman"/>
          <w:kern w:val="0"/>
          <w:lang w:val="es-ES" w:eastAsia="es-ES" w:bidi="ar-SA"/>
        </w:rPr>
        <w:t>: 70,00 €</w:t>
      </w:r>
    </w:p>
    <w:p w14:paraId="10E1473D" w14:textId="77777777" w:rsidR="00025758" w:rsidRPr="00025758" w:rsidRDefault="00025758" w:rsidP="00025758">
      <w:pPr>
        <w:widowControl/>
        <w:suppressAutoHyphens w:val="0"/>
        <w:spacing w:line="220" w:lineRule="atLeast"/>
        <w:ind w:left="1134"/>
        <w:rPr>
          <w:rFonts w:ascii="Palatino Linotype" w:eastAsia="Times New Roman" w:hAnsi="Palatino Linotype" w:cs="Times New Roman"/>
          <w:kern w:val="0"/>
          <w:lang w:val="es-ES" w:eastAsia="es-ES" w:bidi="ar-SA"/>
        </w:rPr>
      </w:pPr>
      <w:r w:rsidRPr="00025758">
        <w:rPr>
          <w:rFonts w:ascii="Palatino Linotype" w:eastAsia="Times New Roman" w:hAnsi="Palatino Linotype" w:cs="Times New Roman"/>
          <w:bCs/>
          <w:kern w:val="0"/>
          <w:lang w:val="es-ES" w:eastAsia="es-ES" w:bidi="ar-SA"/>
        </w:rPr>
        <w:t>Doctorants</w:t>
      </w:r>
      <w:r w:rsidRPr="00025758">
        <w:rPr>
          <w:rFonts w:ascii="Palatino Linotype" w:eastAsia="Times New Roman" w:hAnsi="Palatino Linotype" w:cs="Times New Roman"/>
          <w:kern w:val="0"/>
          <w:lang w:val="es-ES" w:eastAsia="es-ES" w:bidi="ar-SA"/>
        </w:rPr>
        <w:t> : 20,00 €</w:t>
      </w:r>
    </w:p>
    <w:p w14:paraId="2D76AC9A" w14:textId="77777777" w:rsidR="00DA689C" w:rsidRPr="00025758" w:rsidRDefault="00DA689C" w:rsidP="00DA689C">
      <w:pPr>
        <w:spacing w:before="120" w:after="120"/>
        <w:rPr>
          <w:rFonts w:ascii="Palatino Linotype" w:hAnsi="Palatino Linotype"/>
        </w:rPr>
      </w:pPr>
      <w:r w:rsidRPr="00025758">
        <w:rPr>
          <w:rFonts w:ascii="Palatino Linotype" w:hAnsi="Palatino Linotype"/>
        </w:rPr>
        <w:t>Les frais d’inscription couvrent les pause-café, deux repas de midi ainsi que la réception des documents relatifs au colloque (programmes, badges, attestations, etc.).</w:t>
      </w:r>
      <w:r w:rsidR="00025758">
        <w:rPr>
          <w:rFonts w:ascii="Palatino Linotype" w:hAnsi="Palatino Linotype"/>
        </w:rPr>
        <w:t xml:space="preserve"> </w:t>
      </w:r>
      <w:r w:rsidR="00025758" w:rsidRPr="00025758">
        <w:rPr>
          <w:rFonts w:ascii="Palatino Linotype" w:hAnsi="Palatino Linotype"/>
        </w:rPr>
        <w:t>Les inscriptions seront ouvertes sur le site de l’université de Mons à la fin du mois de juillet 2</w:t>
      </w:r>
      <w:r w:rsidR="00025758">
        <w:rPr>
          <w:rFonts w:ascii="Palatino Linotype" w:hAnsi="Palatino Linotype"/>
        </w:rPr>
        <w:t xml:space="preserve">018. </w:t>
      </w:r>
    </w:p>
    <w:p w14:paraId="3CC867B0"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Repas</w:t>
      </w:r>
    </w:p>
    <w:p w14:paraId="6F3E994F" w14:textId="77777777" w:rsidR="00A87101" w:rsidRPr="00025758" w:rsidRDefault="00DA689C" w:rsidP="00DA689C">
      <w:pPr>
        <w:spacing w:before="120" w:after="120"/>
        <w:rPr>
          <w:rFonts w:ascii="Palatino Linotype" w:hAnsi="Palatino Linotype"/>
        </w:rPr>
      </w:pPr>
      <w:r w:rsidRPr="00025758">
        <w:rPr>
          <w:rFonts w:ascii="Palatino Linotype" w:hAnsi="Palatino Linotype"/>
        </w:rPr>
        <w:t>Les déjeuners</w:t>
      </w:r>
      <w:r w:rsidR="00CD604B" w:rsidRPr="00025758">
        <w:rPr>
          <w:rFonts w:ascii="Palatino Linotype" w:hAnsi="Palatino Linotype"/>
        </w:rPr>
        <w:t xml:space="preserve"> se prennent au restaurant de l’université de Mons (p</w:t>
      </w:r>
      <w:r w:rsidRPr="00025758">
        <w:rPr>
          <w:rFonts w:ascii="Palatino Linotype" w:hAnsi="Palatino Linotype"/>
        </w:rPr>
        <w:t>laine de Nimy</w:t>
      </w:r>
      <w:r w:rsidR="00CD604B" w:rsidRPr="00025758">
        <w:rPr>
          <w:rFonts w:ascii="Palatino Linotype" w:hAnsi="Palatino Linotype"/>
        </w:rPr>
        <w:t>)</w:t>
      </w:r>
      <w:r w:rsidRPr="00025758">
        <w:rPr>
          <w:rFonts w:ascii="Palatino Linotype" w:hAnsi="Palatino Linotype"/>
        </w:rPr>
        <w:t xml:space="preserve">. </w:t>
      </w:r>
    </w:p>
    <w:p w14:paraId="4F8C6BC0" w14:textId="77777777" w:rsidR="00A87101" w:rsidRPr="00025758" w:rsidRDefault="00A87101" w:rsidP="00DA689C">
      <w:pPr>
        <w:spacing w:before="120" w:after="120"/>
        <w:rPr>
          <w:rFonts w:ascii="Palatino Linotype" w:hAnsi="Palatino Linotype"/>
          <w:b/>
        </w:rPr>
      </w:pPr>
      <w:r w:rsidRPr="00025758">
        <w:rPr>
          <w:rFonts w:ascii="Palatino Linotype" w:hAnsi="Palatino Linotype"/>
          <w:b/>
        </w:rPr>
        <w:t>Activités culturelles</w:t>
      </w:r>
    </w:p>
    <w:p w14:paraId="590E8EEC" w14:textId="77777777" w:rsidR="00DA689C" w:rsidRPr="00025758" w:rsidRDefault="00CD604B" w:rsidP="00DA689C">
      <w:pPr>
        <w:spacing w:before="120" w:after="120"/>
        <w:rPr>
          <w:rFonts w:ascii="Palatino Linotype" w:hAnsi="Palatino Linotype"/>
        </w:rPr>
      </w:pPr>
      <w:r w:rsidRPr="00025758">
        <w:rPr>
          <w:rFonts w:ascii="Palatino Linotype" w:hAnsi="Palatino Linotype"/>
        </w:rPr>
        <w:t xml:space="preserve">Concernant les activités culturelles, des précisions seront apportées fin juillet lors de l’envoi du second appel. </w:t>
      </w:r>
    </w:p>
    <w:p w14:paraId="1E8DDC56"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Se loger à Mons</w:t>
      </w:r>
    </w:p>
    <w:p w14:paraId="434A9899" w14:textId="5B4D2127" w:rsidR="00DA689C" w:rsidRPr="00025758" w:rsidRDefault="00CD604B" w:rsidP="00DA689C">
      <w:pPr>
        <w:spacing w:before="120" w:after="120"/>
        <w:rPr>
          <w:rFonts w:ascii="Palatino Linotype" w:hAnsi="Palatino Linotype"/>
        </w:rPr>
      </w:pPr>
      <w:r w:rsidRPr="00025758">
        <w:rPr>
          <w:rFonts w:ascii="Palatino Linotype" w:hAnsi="Palatino Linotype"/>
        </w:rPr>
        <w:t>Cf. le site du Co</w:t>
      </w:r>
      <w:r w:rsidR="005A7266">
        <w:rPr>
          <w:rFonts w:ascii="Palatino Linotype" w:hAnsi="Palatino Linotype"/>
        </w:rPr>
        <w:t>lloque (à venir fin juillet 2017</w:t>
      </w:r>
      <w:r w:rsidRPr="00025758">
        <w:rPr>
          <w:rFonts w:ascii="Palatino Linotype" w:hAnsi="Palatino Linotype"/>
        </w:rPr>
        <w:t>)</w:t>
      </w:r>
      <w:r w:rsidR="00F24DFC" w:rsidRPr="00025758">
        <w:rPr>
          <w:rFonts w:ascii="Palatino Linotype" w:hAnsi="Palatino Linotype"/>
        </w:rPr>
        <w:t>.</w:t>
      </w:r>
    </w:p>
    <w:p w14:paraId="1FCCF8C1" w14:textId="77777777" w:rsidR="00DA689C" w:rsidRPr="00025758" w:rsidRDefault="00DA689C" w:rsidP="00DA689C">
      <w:pPr>
        <w:spacing w:before="120" w:after="120"/>
        <w:rPr>
          <w:rFonts w:ascii="Palatino Linotype" w:hAnsi="Palatino Linotype"/>
          <w:b/>
        </w:rPr>
      </w:pPr>
      <w:r w:rsidRPr="00025758">
        <w:rPr>
          <w:rFonts w:ascii="Palatino Linotype" w:hAnsi="Palatino Linotype"/>
          <w:b/>
        </w:rPr>
        <w:t>Se rendre à Mons</w:t>
      </w:r>
    </w:p>
    <w:p w14:paraId="156FCF6B" w14:textId="77944CDE" w:rsidR="00CD604B" w:rsidRPr="00025758" w:rsidRDefault="00CD604B" w:rsidP="00CD604B">
      <w:pPr>
        <w:spacing w:before="120" w:after="120"/>
        <w:rPr>
          <w:rFonts w:ascii="Palatino Linotype" w:hAnsi="Palatino Linotype"/>
        </w:rPr>
      </w:pPr>
      <w:r w:rsidRPr="00025758">
        <w:rPr>
          <w:rFonts w:ascii="Palatino Linotype" w:hAnsi="Palatino Linotype"/>
        </w:rPr>
        <w:t>Cf. le site du Co</w:t>
      </w:r>
      <w:r w:rsidR="005A7266">
        <w:rPr>
          <w:rFonts w:ascii="Palatino Linotype" w:hAnsi="Palatino Linotype"/>
        </w:rPr>
        <w:t>lloque (à venir fin juillet 2017</w:t>
      </w:r>
      <w:r w:rsidRPr="00025758">
        <w:rPr>
          <w:rFonts w:ascii="Palatino Linotype" w:hAnsi="Palatino Linotype"/>
        </w:rPr>
        <w:t>)</w:t>
      </w:r>
      <w:r w:rsidR="00F24DFC" w:rsidRPr="00025758">
        <w:rPr>
          <w:rFonts w:ascii="Palatino Linotype" w:hAnsi="Palatino Linotype"/>
        </w:rPr>
        <w:t xml:space="preserve">. </w:t>
      </w:r>
    </w:p>
    <w:p w14:paraId="7D750466" w14:textId="77777777" w:rsidR="00930424" w:rsidRPr="00025758" w:rsidRDefault="00930424" w:rsidP="00BA2507">
      <w:pPr>
        <w:spacing w:before="120" w:after="120"/>
        <w:rPr>
          <w:rFonts w:ascii="Palatino Linotype" w:hAnsi="Palatino Linotype"/>
          <w:b/>
        </w:rPr>
      </w:pPr>
      <w:r w:rsidRPr="00025758">
        <w:rPr>
          <w:rFonts w:ascii="Palatino Linotype" w:hAnsi="Palatino Linotype"/>
          <w:b/>
        </w:rPr>
        <w:t>Comité d’organisation</w:t>
      </w:r>
    </w:p>
    <w:p w14:paraId="0D36B6AB" w14:textId="77777777" w:rsidR="00930424" w:rsidRPr="00025758" w:rsidRDefault="00930424" w:rsidP="00BA2507">
      <w:pPr>
        <w:spacing w:before="40" w:after="40"/>
        <w:rPr>
          <w:rFonts w:ascii="Palatino Linotype" w:hAnsi="Palatino Linotype"/>
        </w:rPr>
      </w:pPr>
      <w:r w:rsidRPr="00025758">
        <w:rPr>
          <w:rFonts w:ascii="Palatino Linotype" w:hAnsi="Palatino Linotype"/>
        </w:rPr>
        <w:t>Michel Berré (université de Mons)</w:t>
      </w:r>
    </w:p>
    <w:p w14:paraId="070A6A1C" w14:textId="77777777" w:rsidR="00BA2507" w:rsidRPr="00025758" w:rsidRDefault="00BA2507" w:rsidP="00BA2507">
      <w:pPr>
        <w:spacing w:before="40" w:after="40"/>
        <w:rPr>
          <w:rFonts w:ascii="Palatino Linotype" w:hAnsi="Palatino Linotype"/>
        </w:rPr>
      </w:pPr>
      <w:r w:rsidRPr="00025758">
        <w:rPr>
          <w:rFonts w:ascii="Palatino Linotype" w:hAnsi="Palatino Linotype"/>
        </w:rPr>
        <w:t xml:space="preserve">Mylena Piccinelli (université de Mons) </w:t>
      </w:r>
    </w:p>
    <w:p w14:paraId="35955930" w14:textId="77777777" w:rsidR="00930424" w:rsidRPr="00025758" w:rsidRDefault="00930424" w:rsidP="00BA2507">
      <w:pPr>
        <w:spacing w:before="40" w:after="40"/>
        <w:rPr>
          <w:rFonts w:ascii="Palatino Linotype" w:hAnsi="Palatino Linotype"/>
        </w:rPr>
      </w:pPr>
      <w:r w:rsidRPr="00025758">
        <w:rPr>
          <w:rFonts w:ascii="Palatino Linotype" w:hAnsi="Palatino Linotype"/>
        </w:rPr>
        <w:t>Barbara Radomme (université de Mons)</w:t>
      </w:r>
    </w:p>
    <w:p w14:paraId="3D8B55F0" w14:textId="2ED1C14D" w:rsidR="00930424" w:rsidRPr="00025758" w:rsidRDefault="00930424" w:rsidP="00BA2507">
      <w:pPr>
        <w:spacing w:before="40" w:after="40"/>
        <w:rPr>
          <w:rFonts w:ascii="Palatino Linotype" w:hAnsi="Palatino Linotype"/>
        </w:rPr>
      </w:pPr>
      <w:r w:rsidRPr="00025758">
        <w:rPr>
          <w:rFonts w:ascii="Palatino Linotype" w:hAnsi="Palatino Linotype"/>
        </w:rPr>
        <w:t xml:space="preserve">Gérard Vigner </w:t>
      </w:r>
      <w:r w:rsidR="004A1DC1">
        <w:rPr>
          <w:rFonts w:ascii="Palatino Linotype" w:hAnsi="Palatino Linotype"/>
        </w:rPr>
        <w:t>(inspecteur d’</w:t>
      </w:r>
      <w:r w:rsidR="00F029C1" w:rsidRPr="00025758">
        <w:rPr>
          <w:rFonts w:ascii="Palatino Linotype" w:hAnsi="Palatino Linotype"/>
        </w:rPr>
        <w:t>académie</w:t>
      </w:r>
      <w:r w:rsidR="004A1DC1">
        <w:rPr>
          <w:rFonts w:ascii="Palatino Linotype" w:hAnsi="Palatino Linotype"/>
        </w:rPr>
        <w:t>, Éducation nationale, France</w:t>
      </w:r>
      <w:r w:rsidR="00F029C1" w:rsidRPr="00025758">
        <w:rPr>
          <w:rFonts w:ascii="Palatino Linotype" w:hAnsi="Palatino Linotype"/>
        </w:rPr>
        <w:t>)</w:t>
      </w:r>
    </w:p>
    <w:p w14:paraId="256CA750" w14:textId="77777777" w:rsidR="00BA2507" w:rsidRPr="00025758" w:rsidRDefault="00BA2507" w:rsidP="00F029C1">
      <w:pPr>
        <w:spacing w:before="120" w:after="120"/>
        <w:rPr>
          <w:rFonts w:ascii="Palatino Linotype" w:hAnsi="Palatino Linotype"/>
          <w:b/>
        </w:rPr>
      </w:pPr>
      <w:r w:rsidRPr="00025758">
        <w:rPr>
          <w:rFonts w:ascii="Palatino Linotype" w:hAnsi="Palatino Linotype"/>
          <w:b/>
        </w:rPr>
        <w:t>Comité scientifique</w:t>
      </w:r>
    </w:p>
    <w:p w14:paraId="545B7AB5"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Michel </w:t>
      </w:r>
      <w:r w:rsidR="00F029C1" w:rsidRPr="00025758">
        <w:rPr>
          <w:rFonts w:ascii="Palatino Linotype" w:hAnsi="Palatino Linotype" w:cs="Geneva"/>
        </w:rPr>
        <w:t>Berré (u</w:t>
      </w:r>
      <w:r w:rsidRPr="00025758">
        <w:rPr>
          <w:rFonts w:ascii="Palatino Linotype" w:hAnsi="Palatino Linotype" w:cs="Geneva"/>
        </w:rPr>
        <w:t>niversité</w:t>
      </w:r>
      <w:r w:rsidR="00F029C1" w:rsidRPr="00025758">
        <w:rPr>
          <w:rFonts w:ascii="Palatino Linotype" w:hAnsi="Palatino Linotype" w:cs="Geneva"/>
        </w:rPr>
        <w:t xml:space="preserve"> de Mons)</w:t>
      </w:r>
    </w:p>
    <w:p w14:paraId="547F5901"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Henri </w:t>
      </w:r>
      <w:r w:rsidR="00F029C1" w:rsidRPr="00025758">
        <w:rPr>
          <w:rFonts w:ascii="Palatino Linotype" w:hAnsi="Palatino Linotype" w:cs="Geneva"/>
        </w:rPr>
        <w:t>Besse</w:t>
      </w:r>
      <w:r w:rsidRPr="00025758">
        <w:rPr>
          <w:rFonts w:ascii="Palatino Linotype" w:hAnsi="Palatino Linotype" w:cs="Geneva"/>
        </w:rPr>
        <w:t xml:space="preserve"> </w:t>
      </w:r>
      <w:r w:rsidR="00F029C1" w:rsidRPr="00025758">
        <w:rPr>
          <w:rFonts w:ascii="Palatino Linotype" w:hAnsi="Palatino Linotype" w:cs="Geneva"/>
        </w:rPr>
        <w:t>(</w:t>
      </w:r>
      <w:r w:rsidRPr="00025758">
        <w:rPr>
          <w:rFonts w:ascii="Palatino Linotype" w:hAnsi="Palatino Linotype" w:cs="Geneva"/>
        </w:rPr>
        <w:t>ENS de Lyon</w:t>
      </w:r>
      <w:r w:rsidR="00F029C1" w:rsidRPr="00025758">
        <w:rPr>
          <w:rFonts w:ascii="Palatino Linotype" w:hAnsi="Palatino Linotype" w:cs="Geneva"/>
        </w:rPr>
        <w:t>)</w:t>
      </w:r>
    </w:p>
    <w:p w14:paraId="348660BE" w14:textId="59995564"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Claude </w:t>
      </w:r>
      <w:r w:rsidR="00F029C1" w:rsidRPr="00025758">
        <w:rPr>
          <w:rFonts w:ascii="Palatino Linotype" w:hAnsi="Palatino Linotype" w:cs="Geneva"/>
        </w:rPr>
        <w:t>Cortier (</w:t>
      </w:r>
      <w:r w:rsidR="007A2E6D">
        <w:rPr>
          <w:rFonts w:ascii="Palatino Linotype" w:hAnsi="Palatino Linotype" w:cs="Geneva"/>
        </w:rPr>
        <w:t>université</w:t>
      </w:r>
      <w:r w:rsidR="00323806">
        <w:rPr>
          <w:rFonts w:ascii="Palatino Linotype" w:hAnsi="Palatino Linotype" w:cs="Geneva"/>
        </w:rPr>
        <w:t xml:space="preserve"> de Lyon</w:t>
      </w:r>
      <w:r w:rsidR="00F029C1" w:rsidRPr="00025758">
        <w:rPr>
          <w:rFonts w:ascii="Palatino Linotype" w:hAnsi="Palatino Linotype" w:cs="Geneva"/>
        </w:rPr>
        <w:t>)</w:t>
      </w:r>
      <w:r w:rsidRPr="00025758">
        <w:rPr>
          <w:rFonts w:ascii="Palatino Linotype" w:hAnsi="Palatino Linotype" w:cs="Geneva"/>
        </w:rPr>
        <w:t xml:space="preserve"> </w:t>
      </w:r>
    </w:p>
    <w:p w14:paraId="223A29A6" w14:textId="77777777" w:rsidR="00F029C1" w:rsidRPr="008B082B" w:rsidRDefault="00F029C1" w:rsidP="00BA2507">
      <w:pPr>
        <w:spacing w:before="40" w:after="40"/>
        <w:rPr>
          <w:rFonts w:ascii="Palatino Linotype" w:hAnsi="Palatino Linotype"/>
        </w:rPr>
      </w:pPr>
      <w:r w:rsidRPr="008B082B">
        <w:rPr>
          <w:rFonts w:ascii="Palatino Linotype" w:hAnsi="Palatino Linotype"/>
        </w:rPr>
        <w:t>Marc Demeuse (université de Mons)</w:t>
      </w:r>
    </w:p>
    <w:p w14:paraId="1324B8B1" w14:textId="42DE9C59" w:rsidR="0012731E" w:rsidRPr="008B082B" w:rsidRDefault="0012731E" w:rsidP="00BA2507">
      <w:pPr>
        <w:spacing w:before="40" w:after="40"/>
        <w:rPr>
          <w:rFonts w:ascii="Palatino Linotype" w:hAnsi="Palatino Linotype" w:cs="Geneva"/>
        </w:rPr>
      </w:pPr>
      <w:r w:rsidRPr="008B082B">
        <w:rPr>
          <w:rFonts w:ascii="Palatino Linotype" w:hAnsi="Palatino Linotype" w:cs="Geneva"/>
        </w:rPr>
        <w:t>Piet Desmet (</w:t>
      </w:r>
      <w:r w:rsidRPr="008B082B">
        <w:rPr>
          <w:rFonts w:ascii="Palatino Linotype" w:hAnsi="Palatino Linotype"/>
        </w:rPr>
        <w:t>Katholieke universiteit Leuven – Kortrijk)</w:t>
      </w:r>
    </w:p>
    <w:p w14:paraId="2F7AD0AE" w14:textId="4A076D81" w:rsidR="008B082B" w:rsidRPr="008B082B" w:rsidRDefault="008B082B" w:rsidP="00BA2507">
      <w:pPr>
        <w:spacing w:before="40" w:after="40"/>
        <w:rPr>
          <w:rFonts w:ascii="Palatino Linotype" w:hAnsi="Palatino Linotype" w:cs="Geneva"/>
        </w:rPr>
      </w:pPr>
      <w:r w:rsidRPr="008B082B">
        <w:rPr>
          <w:rFonts w:ascii="Palatino Linotype" w:hAnsi="Palatino Linotype" w:cs="Geneva"/>
        </w:rPr>
        <w:t>Danièle Flament-Boistrancourt (Université Paris Ouest-Nanterre-La Défense</w:t>
      </w:r>
      <w:r>
        <w:rPr>
          <w:rFonts w:ascii="Palatino Linotype" w:hAnsi="Palatino Linotype" w:cs="Geneva"/>
        </w:rPr>
        <w:t>)</w:t>
      </w:r>
    </w:p>
    <w:p w14:paraId="2C5C89DE" w14:textId="15A480E0" w:rsidR="00F029C1" w:rsidRPr="008B082B" w:rsidRDefault="001E6C7D" w:rsidP="00BA2507">
      <w:pPr>
        <w:spacing w:before="40" w:after="40"/>
        <w:rPr>
          <w:rFonts w:ascii="Palatino Linotype" w:hAnsi="Palatino Linotype" w:cs="Geneva"/>
        </w:rPr>
      </w:pPr>
      <w:r w:rsidRPr="008B082B">
        <w:rPr>
          <w:rFonts w:ascii="Palatino Linotype" w:hAnsi="Palatino Linotype" w:cs="Geneva"/>
        </w:rPr>
        <w:t xml:space="preserve">Aline </w:t>
      </w:r>
      <w:r w:rsidR="00F029C1" w:rsidRPr="008B082B">
        <w:rPr>
          <w:rFonts w:ascii="Palatino Linotype" w:hAnsi="Palatino Linotype" w:cs="Geneva"/>
        </w:rPr>
        <w:t>Gohard</w:t>
      </w:r>
      <w:r w:rsidRPr="008B082B">
        <w:rPr>
          <w:rFonts w:ascii="Palatino Linotype" w:hAnsi="Palatino Linotype" w:cs="Geneva"/>
        </w:rPr>
        <w:t xml:space="preserve"> </w:t>
      </w:r>
      <w:r w:rsidR="00F029C1" w:rsidRPr="008B082B">
        <w:rPr>
          <w:rFonts w:ascii="Palatino Linotype" w:hAnsi="Palatino Linotype" w:cs="Geneva"/>
        </w:rPr>
        <w:t>Radenkovic (u</w:t>
      </w:r>
      <w:r w:rsidRPr="008B082B">
        <w:rPr>
          <w:rFonts w:ascii="Palatino Linotype" w:hAnsi="Palatino Linotype" w:cs="Geneva"/>
        </w:rPr>
        <w:t>niversité de Fribourg, Suisse</w:t>
      </w:r>
      <w:r w:rsidR="00F029C1" w:rsidRPr="008B082B">
        <w:rPr>
          <w:rFonts w:ascii="Palatino Linotype" w:hAnsi="Palatino Linotype" w:cs="Geneva"/>
        </w:rPr>
        <w:t>)</w:t>
      </w:r>
    </w:p>
    <w:p w14:paraId="7521C4D7" w14:textId="77777777" w:rsidR="00F029C1" w:rsidRPr="00025758" w:rsidRDefault="00F029C1" w:rsidP="00BA2507">
      <w:pPr>
        <w:spacing w:before="40" w:after="40"/>
        <w:rPr>
          <w:rFonts w:ascii="Palatino Linotype" w:hAnsi="Palatino Linotype" w:cs="Geneva"/>
        </w:rPr>
      </w:pPr>
      <w:r w:rsidRPr="008B082B">
        <w:rPr>
          <w:rFonts w:ascii="Palatino Linotype" w:hAnsi="Palatino Linotype"/>
        </w:rPr>
        <w:t>Bernard Harmegnies</w:t>
      </w:r>
      <w:r w:rsidRPr="00025758">
        <w:rPr>
          <w:rFonts w:ascii="Palatino Linotype" w:hAnsi="Palatino Linotype"/>
        </w:rPr>
        <w:t xml:space="preserve"> (</w:t>
      </w:r>
      <w:r w:rsidR="001E6C7D" w:rsidRPr="00025758">
        <w:rPr>
          <w:rFonts w:ascii="Palatino Linotype" w:hAnsi="Palatino Linotype"/>
        </w:rPr>
        <w:t>université de Mons</w:t>
      </w:r>
      <w:r w:rsidRPr="00025758">
        <w:rPr>
          <w:rFonts w:ascii="Palatino Linotype" w:hAnsi="Palatino Linotype"/>
        </w:rPr>
        <w:t>)</w:t>
      </w:r>
    </w:p>
    <w:p w14:paraId="2B8958FA"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Gerda </w:t>
      </w:r>
      <w:r w:rsidR="00F029C1" w:rsidRPr="00025758">
        <w:rPr>
          <w:rFonts w:ascii="Palatino Linotype" w:hAnsi="Palatino Linotype" w:cs="Geneva"/>
        </w:rPr>
        <w:t>Hassler (u</w:t>
      </w:r>
      <w:r w:rsidRPr="00025758">
        <w:rPr>
          <w:rFonts w:ascii="Palatino Linotype" w:hAnsi="Palatino Linotype" w:cs="Geneva"/>
        </w:rPr>
        <w:t>niversité de Potsdam</w:t>
      </w:r>
      <w:r w:rsidR="00F029C1" w:rsidRPr="00025758">
        <w:rPr>
          <w:rFonts w:ascii="Palatino Linotype" w:hAnsi="Palatino Linotype" w:cs="Geneva"/>
        </w:rPr>
        <w:t>)</w:t>
      </w:r>
    </w:p>
    <w:p w14:paraId="4F2745D0"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Gisèle </w:t>
      </w:r>
      <w:r w:rsidR="00F029C1" w:rsidRPr="00025758">
        <w:rPr>
          <w:rFonts w:ascii="Palatino Linotype" w:hAnsi="Palatino Linotype" w:cs="Geneva"/>
        </w:rPr>
        <w:t>Kahn (</w:t>
      </w:r>
      <w:r w:rsidRPr="00025758">
        <w:rPr>
          <w:rFonts w:ascii="Palatino Linotype" w:hAnsi="Palatino Linotype" w:cs="Geneva"/>
        </w:rPr>
        <w:t>ENS de Lyon</w:t>
      </w:r>
      <w:r w:rsidR="00F029C1" w:rsidRPr="00025758">
        <w:rPr>
          <w:rFonts w:ascii="Palatino Linotype" w:hAnsi="Palatino Linotype" w:cs="Geneva"/>
        </w:rPr>
        <w:t>)</w:t>
      </w:r>
    </w:p>
    <w:p w14:paraId="30AE11FB"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Marie-Christine </w:t>
      </w:r>
      <w:r w:rsidR="00F029C1" w:rsidRPr="00025758">
        <w:rPr>
          <w:rFonts w:ascii="Palatino Linotype" w:hAnsi="Palatino Linotype" w:cs="Geneva"/>
        </w:rPr>
        <w:t>Kok</w:t>
      </w:r>
      <w:r w:rsidRPr="00025758">
        <w:rPr>
          <w:rFonts w:ascii="Palatino Linotype" w:hAnsi="Palatino Linotype" w:cs="Geneva"/>
        </w:rPr>
        <w:t xml:space="preserve"> </w:t>
      </w:r>
      <w:r w:rsidR="00F029C1" w:rsidRPr="00025758">
        <w:rPr>
          <w:rFonts w:ascii="Palatino Linotype" w:hAnsi="Palatino Linotype" w:cs="Geneva"/>
        </w:rPr>
        <w:t>Escalle (u</w:t>
      </w:r>
      <w:r w:rsidRPr="00025758">
        <w:rPr>
          <w:rFonts w:ascii="Palatino Linotype" w:hAnsi="Palatino Linotype" w:cs="Geneva"/>
        </w:rPr>
        <w:t>niversité d’Utrecht</w:t>
      </w:r>
      <w:r w:rsidR="00F029C1" w:rsidRPr="00025758">
        <w:rPr>
          <w:rFonts w:ascii="Palatino Linotype" w:hAnsi="Palatino Linotype" w:cs="Geneva"/>
        </w:rPr>
        <w:t>)</w:t>
      </w:r>
    </w:p>
    <w:p w14:paraId="20F4A6B9"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Brigitte </w:t>
      </w:r>
      <w:r w:rsidR="00F029C1" w:rsidRPr="00025758">
        <w:rPr>
          <w:rFonts w:ascii="Palatino Linotype" w:hAnsi="Palatino Linotype" w:cs="Geneva"/>
        </w:rPr>
        <w:t>Lépinette (u</w:t>
      </w:r>
      <w:r w:rsidRPr="00025758">
        <w:rPr>
          <w:rFonts w:ascii="Palatino Linotype" w:hAnsi="Palatino Linotype" w:cs="Geneva"/>
        </w:rPr>
        <w:t>niversité de Valence</w:t>
      </w:r>
      <w:r w:rsidR="00F029C1" w:rsidRPr="00025758">
        <w:rPr>
          <w:rFonts w:ascii="Palatino Linotype" w:hAnsi="Palatino Linotype" w:cs="Geneva"/>
        </w:rPr>
        <w:t>)</w:t>
      </w:r>
    </w:p>
    <w:p w14:paraId="64ACC732"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Jacqueline </w:t>
      </w:r>
      <w:r w:rsidR="00F029C1" w:rsidRPr="00025758">
        <w:rPr>
          <w:rFonts w:ascii="Palatino Linotype" w:hAnsi="Palatino Linotype" w:cs="Geneva"/>
        </w:rPr>
        <w:t>Lillo (u</w:t>
      </w:r>
      <w:r w:rsidRPr="00025758">
        <w:rPr>
          <w:rFonts w:ascii="Palatino Linotype" w:hAnsi="Palatino Linotype" w:cs="Geneva"/>
        </w:rPr>
        <w:t>niversité de Palerme</w:t>
      </w:r>
      <w:r w:rsidR="00F029C1" w:rsidRPr="00025758">
        <w:rPr>
          <w:rFonts w:ascii="Palatino Linotype" w:hAnsi="Palatino Linotype" w:cs="Geneva"/>
        </w:rPr>
        <w:t>)</w:t>
      </w:r>
    </w:p>
    <w:p w14:paraId="5362A7A6"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Nadia </w:t>
      </w:r>
      <w:r w:rsidR="00F029C1" w:rsidRPr="00025758">
        <w:rPr>
          <w:rFonts w:ascii="Palatino Linotype" w:hAnsi="Palatino Linotype" w:cs="Geneva"/>
        </w:rPr>
        <w:t>Minerva (université de Catane)</w:t>
      </w:r>
      <w:r w:rsidRPr="00025758">
        <w:rPr>
          <w:rFonts w:ascii="Palatino Linotype" w:hAnsi="Palatino Linotype" w:cs="Geneva"/>
        </w:rPr>
        <w:t xml:space="preserve"> </w:t>
      </w:r>
    </w:p>
    <w:p w14:paraId="0AC66705" w14:textId="77777777" w:rsidR="00F029C1"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Danielle </w:t>
      </w:r>
      <w:r w:rsidR="00F029C1" w:rsidRPr="00025758">
        <w:rPr>
          <w:rFonts w:ascii="Palatino Linotype" w:hAnsi="Palatino Linotype" w:cs="Geneva"/>
        </w:rPr>
        <w:t>Omer (u</w:t>
      </w:r>
      <w:r w:rsidRPr="00025758">
        <w:rPr>
          <w:rFonts w:ascii="Palatino Linotype" w:hAnsi="Palatino Linotype" w:cs="Geneva"/>
        </w:rPr>
        <w:t>niversité du Maine</w:t>
      </w:r>
      <w:r w:rsidR="00F029C1" w:rsidRPr="00025758">
        <w:rPr>
          <w:rFonts w:ascii="Palatino Linotype" w:hAnsi="Palatino Linotype" w:cs="Geneva"/>
        </w:rPr>
        <w:t>)</w:t>
      </w:r>
    </w:p>
    <w:p w14:paraId="786AEAE1" w14:textId="77777777" w:rsidR="00BA148D"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Despina </w:t>
      </w:r>
      <w:r w:rsidR="00BA148D" w:rsidRPr="00025758">
        <w:rPr>
          <w:rFonts w:ascii="Palatino Linotype" w:hAnsi="Palatino Linotype" w:cs="Geneva"/>
        </w:rPr>
        <w:t>Provata (u</w:t>
      </w:r>
      <w:r w:rsidRPr="00025758">
        <w:rPr>
          <w:rFonts w:ascii="Palatino Linotype" w:hAnsi="Palatino Linotype" w:cs="Geneva"/>
        </w:rPr>
        <w:t>niversité d’Athènes</w:t>
      </w:r>
      <w:r w:rsidR="00BA148D" w:rsidRPr="00025758">
        <w:rPr>
          <w:rFonts w:ascii="Palatino Linotype" w:hAnsi="Palatino Linotype" w:cs="Geneva"/>
        </w:rPr>
        <w:t>)</w:t>
      </w:r>
    </w:p>
    <w:p w14:paraId="38C19F31" w14:textId="77777777" w:rsidR="00BA148D" w:rsidRPr="00025758" w:rsidRDefault="00BA148D" w:rsidP="00BA2507">
      <w:pPr>
        <w:spacing w:before="40" w:after="40"/>
        <w:rPr>
          <w:rFonts w:ascii="Palatino Linotype" w:hAnsi="Palatino Linotype" w:cs="Geneva"/>
        </w:rPr>
      </w:pPr>
      <w:r w:rsidRPr="00025758">
        <w:rPr>
          <w:rFonts w:ascii="Palatino Linotype" w:hAnsi="Palatino Linotype" w:cs="Geneva"/>
        </w:rPr>
        <w:t>Marcus Reinfried (u</w:t>
      </w:r>
      <w:r w:rsidR="001E6C7D" w:rsidRPr="00025758">
        <w:rPr>
          <w:rFonts w:ascii="Palatino Linotype" w:hAnsi="Palatino Linotype" w:cs="Geneva"/>
        </w:rPr>
        <w:t>niversité Friedrich-Schiller de Iéna</w:t>
      </w:r>
      <w:r w:rsidRPr="00025758">
        <w:rPr>
          <w:rFonts w:ascii="Palatino Linotype" w:hAnsi="Palatino Linotype" w:cs="Geneva"/>
        </w:rPr>
        <w:t>)</w:t>
      </w:r>
    </w:p>
    <w:p w14:paraId="7704F28A" w14:textId="77777777" w:rsidR="00BA148D"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Karène </w:t>
      </w:r>
      <w:r w:rsidR="00BA148D" w:rsidRPr="00025758">
        <w:rPr>
          <w:rFonts w:ascii="Palatino Linotype" w:hAnsi="Palatino Linotype" w:cs="Geneva"/>
        </w:rPr>
        <w:t>Sanchez (u</w:t>
      </w:r>
      <w:r w:rsidRPr="00025758">
        <w:rPr>
          <w:rFonts w:ascii="Palatino Linotype" w:hAnsi="Palatino Linotype" w:cs="Geneva"/>
        </w:rPr>
        <w:t>niversité de Leyde</w:t>
      </w:r>
      <w:r w:rsidR="00BA148D" w:rsidRPr="00025758">
        <w:rPr>
          <w:rFonts w:ascii="Palatino Linotype" w:hAnsi="Palatino Linotype" w:cs="Geneva"/>
        </w:rPr>
        <w:t>)</w:t>
      </w:r>
    </w:p>
    <w:p w14:paraId="13D98CE0" w14:textId="77777777" w:rsidR="00BA148D"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Ana Clara </w:t>
      </w:r>
      <w:r w:rsidR="00BA148D" w:rsidRPr="00025758">
        <w:rPr>
          <w:rFonts w:ascii="Palatino Linotype" w:hAnsi="Palatino Linotype" w:cs="Geneva"/>
        </w:rPr>
        <w:t>Santos (u</w:t>
      </w:r>
      <w:r w:rsidRPr="00025758">
        <w:rPr>
          <w:rFonts w:ascii="Palatino Linotype" w:hAnsi="Palatino Linotype" w:cs="Geneva"/>
        </w:rPr>
        <w:t>niversité d'Algarve</w:t>
      </w:r>
      <w:r w:rsidR="00BA148D" w:rsidRPr="00025758">
        <w:rPr>
          <w:rFonts w:ascii="Palatino Linotype" w:hAnsi="Palatino Linotype" w:cs="Geneva"/>
        </w:rPr>
        <w:t>)</w:t>
      </w:r>
    </w:p>
    <w:p w14:paraId="1BFE20DA" w14:textId="77777777" w:rsidR="00BA148D" w:rsidRPr="00025758" w:rsidRDefault="001E6C7D" w:rsidP="00BA2507">
      <w:pPr>
        <w:spacing w:before="40" w:after="40"/>
        <w:rPr>
          <w:rFonts w:ascii="Palatino Linotype" w:hAnsi="Palatino Linotype" w:cs="Geneva"/>
        </w:rPr>
      </w:pPr>
      <w:r w:rsidRPr="00025758">
        <w:rPr>
          <w:rFonts w:ascii="Palatino Linotype" w:hAnsi="Palatino Linotype" w:cs="Geneva"/>
        </w:rPr>
        <w:t xml:space="preserve">Javier </w:t>
      </w:r>
      <w:r w:rsidR="00BA148D" w:rsidRPr="00025758">
        <w:rPr>
          <w:rFonts w:ascii="Palatino Linotype" w:hAnsi="Palatino Linotype" w:cs="Geneva"/>
        </w:rPr>
        <w:t>Suso</w:t>
      </w:r>
      <w:r w:rsidRPr="00025758">
        <w:rPr>
          <w:rFonts w:ascii="Palatino Linotype" w:hAnsi="Palatino Linotype" w:cs="Geneva"/>
        </w:rPr>
        <w:t xml:space="preserve"> </w:t>
      </w:r>
      <w:r w:rsidR="00BA148D" w:rsidRPr="00025758">
        <w:rPr>
          <w:rFonts w:ascii="Palatino Linotype" w:hAnsi="Palatino Linotype" w:cs="Geneva"/>
        </w:rPr>
        <w:t>López (université de Grenade)</w:t>
      </w:r>
    </w:p>
    <w:p w14:paraId="7F3F1CDD" w14:textId="77777777" w:rsidR="00BA148D" w:rsidRPr="00025758" w:rsidRDefault="00BA148D" w:rsidP="00BA2507">
      <w:pPr>
        <w:spacing w:before="40" w:after="40"/>
        <w:rPr>
          <w:rFonts w:ascii="Palatino Linotype" w:hAnsi="Palatino Linotype"/>
        </w:rPr>
      </w:pPr>
      <w:r w:rsidRPr="00025758">
        <w:rPr>
          <w:rFonts w:ascii="Palatino Linotype" w:hAnsi="Palatino Linotype"/>
        </w:rPr>
        <w:t>Pierre Swiggers (</w:t>
      </w:r>
      <w:r w:rsidR="001E6C7D" w:rsidRPr="00025758">
        <w:rPr>
          <w:rFonts w:ascii="Palatino Linotype" w:hAnsi="Palatino Linotype"/>
        </w:rPr>
        <w:t>université de Liège et Katholieke universiteit Leuven</w:t>
      </w:r>
      <w:r w:rsidRPr="00025758">
        <w:rPr>
          <w:rFonts w:ascii="Palatino Linotype" w:hAnsi="Palatino Linotype"/>
        </w:rPr>
        <w:t>)</w:t>
      </w:r>
    </w:p>
    <w:p w14:paraId="33434A0A" w14:textId="77777777" w:rsidR="00BA148D" w:rsidRPr="00025758" w:rsidRDefault="00BA148D" w:rsidP="00BA2507">
      <w:pPr>
        <w:spacing w:before="40" w:after="40"/>
        <w:rPr>
          <w:rFonts w:ascii="Palatino Linotype" w:hAnsi="Palatino Linotype" w:cs="Geneva"/>
        </w:rPr>
      </w:pPr>
      <w:r w:rsidRPr="00025758">
        <w:rPr>
          <w:rFonts w:ascii="Palatino Linotype" w:hAnsi="Palatino Linotype" w:cs="Geneva"/>
        </w:rPr>
        <w:t>Dan Van Raemdonck (</w:t>
      </w:r>
      <w:r w:rsidR="001E6C7D" w:rsidRPr="00025758">
        <w:rPr>
          <w:rFonts w:ascii="Palatino Linotype" w:hAnsi="Palatino Linotype" w:cs="Geneva"/>
        </w:rPr>
        <w:t>université libre de Bruxelles</w:t>
      </w:r>
      <w:r w:rsidRPr="00025758">
        <w:rPr>
          <w:rFonts w:ascii="Palatino Linotype" w:hAnsi="Palatino Linotype" w:cs="Geneva"/>
        </w:rPr>
        <w:t>)</w:t>
      </w:r>
    </w:p>
    <w:p w14:paraId="377C2FEF" w14:textId="54893562" w:rsidR="00BA148D" w:rsidRPr="00025758" w:rsidRDefault="00BA148D" w:rsidP="00BA2507">
      <w:pPr>
        <w:spacing w:before="40" w:after="40"/>
        <w:rPr>
          <w:rFonts w:ascii="Palatino Linotype" w:hAnsi="Palatino Linotype" w:cs="Geneva"/>
        </w:rPr>
      </w:pPr>
      <w:r w:rsidRPr="00025758">
        <w:rPr>
          <w:rFonts w:ascii="Palatino Linotype" w:hAnsi="Palatino Linotype" w:cs="Geneva"/>
        </w:rPr>
        <w:t>Gérard Vigner</w:t>
      </w:r>
      <w:r w:rsidR="00AE3048" w:rsidRPr="00025758">
        <w:rPr>
          <w:rFonts w:ascii="Palatino Linotype" w:hAnsi="Palatino Linotype" w:cs="Geneva"/>
        </w:rPr>
        <w:t xml:space="preserve"> (</w:t>
      </w:r>
      <w:r w:rsidR="004A1DC1">
        <w:rPr>
          <w:rFonts w:ascii="Palatino Linotype" w:hAnsi="Palatino Linotype"/>
        </w:rPr>
        <w:t>inspecteur d’</w:t>
      </w:r>
      <w:r w:rsidR="004A1DC1" w:rsidRPr="00025758">
        <w:rPr>
          <w:rFonts w:ascii="Palatino Linotype" w:hAnsi="Palatino Linotype"/>
        </w:rPr>
        <w:t>académie</w:t>
      </w:r>
      <w:r w:rsidR="004A1DC1">
        <w:rPr>
          <w:rFonts w:ascii="Palatino Linotype" w:hAnsi="Palatino Linotype"/>
        </w:rPr>
        <w:t>, Éducation nationale, France</w:t>
      </w:r>
      <w:r w:rsidR="00AE3048" w:rsidRPr="00025758">
        <w:rPr>
          <w:rFonts w:ascii="Palatino Linotype" w:hAnsi="Palatino Linotype" w:cs="Geneva"/>
        </w:rPr>
        <w:t>)</w:t>
      </w:r>
    </w:p>
    <w:p w14:paraId="7DD7FD7D" w14:textId="3A95BABB" w:rsidR="008B082B" w:rsidRDefault="001E6C7D" w:rsidP="00BA2507">
      <w:pPr>
        <w:spacing w:before="40" w:after="40"/>
        <w:rPr>
          <w:rFonts w:ascii="Palatino Linotype" w:hAnsi="Palatino Linotype" w:cs="Geneva"/>
        </w:rPr>
      </w:pPr>
      <w:r w:rsidRPr="00025758">
        <w:rPr>
          <w:rFonts w:ascii="Palatino Linotype" w:hAnsi="Palatino Linotype" w:cs="Geneva"/>
        </w:rPr>
        <w:t xml:space="preserve">Josette A. </w:t>
      </w:r>
      <w:r w:rsidR="00AE3048" w:rsidRPr="00025758">
        <w:rPr>
          <w:rFonts w:ascii="Palatino Linotype" w:hAnsi="Palatino Linotype" w:cs="Geneva"/>
        </w:rPr>
        <w:t>Virasolvit (u</w:t>
      </w:r>
      <w:r w:rsidRPr="00025758">
        <w:rPr>
          <w:rFonts w:ascii="Palatino Linotype" w:hAnsi="Palatino Linotype" w:cs="Geneva"/>
        </w:rPr>
        <w:t>niversité de B</w:t>
      </w:r>
      <w:r w:rsidR="00AE3048" w:rsidRPr="00025758">
        <w:rPr>
          <w:rFonts w:ascii="Palatino Linotype" w:hAnsi="Palatino Linotype" w:cs="Geneva"/>
        </w:rPr>
        <w:t xml:space="preserve">ourgogne). </w:t>
      </w:r>
      <w:r w:rsidRPr="00025758">
        <w:rPr>
          <w:rFonts w:ascii="Palatino Linotype" w:hAnsi="Palatino Linotype" w:cs="Geneva"/>
        </w:rPr>
        <w:t xml:space="preserve"> </w:t>
      </w:r>
    </w:p>
    <w:p w14:paraId="403FE8AE" w14:textId="5F27E79C" w:rsidR="003B4857" w:rsidRDefault="00A2258D" w:rsidP="003B4857">
      <w:pPr>
        <w:spacing w:before="240" w:after="120"/>
        <w:jc w:val="center"/>
        <w:rPr>
          <w:rFonts w:ascii="Palatino Linotype" w:hAnsi="Palatino Linotype"/>
        </w:rPr>
      </w:pPr>
      <w:r w:rsidRPr="00025758">
        <w:rPr>
          <w:rFonts w:ascii="Palatino Linotype" w:hAnsi="Palatino Linotype"/>
        </w:rPr>
        <w:t xml:space="preserve">Le colloque de la SIHFLES est organisé par le Service de </w:t>
      </w:r>
      <w:r w:rsidRPr="00025758">
        <w:rPr>
          <w:rFonts w:ascii="Palatino Linotype" w:hAnsi="Palatino Linotype"/>
          <w:i/>
        </w:rPr>
        <w:t>Didactique des langues et des cultures</w:t>
      </w:r>
      <w:r w:rsidRPr="00025758">
        <w:rPr>
          <w:rFonts w:ascii="Palatino Linotype" w:hAnsi="Palatino Linotype"/>
        </w:rPr>
        <w:t xml:space="preserve">, avec le soutien du Fonds national de la recherche scientifique, de l’Institut </w:t>
      </w:r>
      <w:r w:rsidRPr="00025758">
        <w:rPr>
          <w:rFonts w:ascii="Palatino Linotype" w:hAnsi="Palatino Linotype"/>
          <w:i/>
        </w:rPr>
        <w:t>Langage</w:t>
      </w:r>
      <w:r w:rsidRPr="00025758">
        <w:rPr>
          <w:rFonts w:ascii="Palatino Linotype" w:hAnsi="Palatino Linotype"/>
        </w:rPr>
        <w:t>, du Conseil de recherche et de la Faculté de traduction et d’interprétation de l’université de Mons.</w:t>
      </w:r>
    </w:p>
    <w:p w14:paraId="4A6E2FBB" w14:textId="6ECE2563" w:rsidR="006410A7" w:rsidRPr="003B4857" w:rsidRDefault="00062B76" w:rsidP="003B4857">
      <w:pPr>
        <w:spacing w:before="240" w:after="120"/>
        <w:rPr>
          <w:rFonts w:ascii="Palatino Linotype" w:hAnsi="Palatino Linotype" w:cs="Geneva"/>
        </w:rPr>
      </w:pPr>
      <w:r>
        <w:rPr>
          <w:noProof/>
          <w:lang w:val="en-US" w:eastAsia="en-US" w:bidi="ar-SA"/>
        </w:rPr>
        <w:drawing>
          <wp:anchor distT="0" distB="0" distL="114300" distR="114300" simplePos="0" relativeHeight="251659264" behindDoc="1" locked="0" layoutInCell="1" allowOverlap="1" wp14:anchorId="212E2FB0" wp14:editId="6A512A10">
            <wp:simplePos x="0" y="0"/>
            <wp:positionH relativeFrom="margin">
              <wp:posOffset>-257175</wp:posOffset>
            </wp:positionH>
            <wp:positionV relativeFrom="margin">
              <wp:posOffset>9046210</wp:posOffset>
            </wp:positionV>
            <wp:extent cx="1276350" cy="458470"/>
            <wp:effectExtent l="0" t="0" r="0" b="0"/>
            <wp:wrapSquare wrapText="bothSides"/>
            <wp:docPr id="5" name="Image 5" descr="U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O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458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10A7" w:rsidRPr="003B4857" w:rsidSect="00D33E39">
      <w:footerReference w:type="default" r:id="rId11"/>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DFEC8" w14:textId="77777777" w:rsidR="00F463C6" w:rsidRDefault="00F463C6" w:rsidP="00972A02">
      <w:r>
        <w:separator/>
      </w:r>
    </w:p>
  </w:endnote>
  <w:endnote w:type="continuationSeparator" w:id="0">
    <w:p w14:paraId="2ECEF98E" w14:textId="77777777" w:rsidR="00F463C6" w:rsidRDefault="00F463C6" w:rsidP="0097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3648" w14:textId="77777777" w:rsidR="00F463C6" w:rsidRDefault="00F463C6">
    <w:pPr>
      <w:pStyle w:val="Footer"/>
    </w:pPr>
    <w:r w:rsidRPr="00972A02">
      <w:rPr>
        <w:noProof/>
        <w:szCs w:val="24"/>
        <w:lang w:val="en-US" w:eastAsia="en-US" w:bidi="ar-SA"/>
      </w:rPr>
      <w:drawing>
        <wp:anchor distT="0" distB="0" distL="114300" distR="114300" simplePos="0" relativeHeight="251660288" behindDoc="1" locked="0" layoutInCell="1" allowOverlap="1" wp14:anchorId="611E1FE9" wp14:editId="5BBB1651">
          <wp:simplePos x="0" y="0"/>
          <wp:positionH relativeFrom="margin">
            <wp:posOffset>2223770</wp:posOffset>
          </wp:positionH>
          <wp:positionV relativeFrom="margin">
            <wp:posOffset>8963660</wp:posOffset>
          </wp:positionV>
          <wp:extent cx="678180" cy="678180"/>
          <wp:effectExtent l="0" t="0" r="7620" b="7620"/>
          <wp:wrapSquare wrapText="bothSides"/>
          <wp:docPr id="3" name="Image 3" descr="E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1312" behindDoc="0" locked="0" layoutInCell="1" allowOverlap="1" wp14:anchorId="3354181D" wp14:editId="3C2DDF96">
          <wp:simplePos x="0" y="0"/>
          <wp:positionH relativeFrom="margin">
            <wp:posOffset>4638040</wp:posOffset>
          </wp:positionH>
          <wp:positionV relativeFrom="margin">
            <wp:posOffset>9092565</wp:posOffset>
          </wp:positionV>
          <wp:extent cx="971550" cy="495300"/>
          <wp:effectExtent l="0" t="0" r="0" b="0"/>
          <wp:wrapSquare wrapText="bothSides"/>
          <wp:docPr id="4" name="Image 4" descr="http://portail.umons.ac.be/FR/universite/facultes/PDE2016/PublishingImages/CARRE/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il.umons.ac.be/FR/universite/facultes/PDE2016/PublishingImages/CARRE/LA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anchor>
      </w:drawing>
    </w:r>
    <w:r>
      <w:rPr>
        <w:noProof/>
        <w:lang w:val="en-US" w:eastAsia="en-US" w:bidi="ar-SA"/>
      </w:rPr>
      <w:drawing>
        <wp:anchor distT="0" distB="0" distL="114300" distR="114300" simplePos="0" relativeHeight="251658240" behindDoc="1" locked="0" layoutInCell="1" allowOverlap="1" wp14:anchorId="46E7492B" wp14:editId="31EEE1FF">
          <wp:simplePos x="0" y="0"/>
          <wp:positionH relativeFrom="margin">
            <wp:posOffset>-257175</wp:posOffset>
          </wp:positionH>
          <wp:positionV relativeFrom="margin">
            <wp:posOffset>9046210</wp:posOffset>
          </wp:positionV>
          <wp:extent cx="1276350" cy="458470"/>
          <wp:effectExtent l="0" t="0" r="0" b="0"/>
          <wp:wrapSquare wrapText="bothSides"/>
          <wp:docPr id="2" name="Image 2" descr="U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ON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4584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39B2" w14:textId="77777777" w:rsidR="00F463C6" w:rsidRDefault="00F463C6" w:rsidP="00972A02">
      <w:r>
        <w:separator/>
      </w:r>
    </w:p>
  </w:footnote>
  <w:footnote w:type="continuationSeparator" w:id="0">
    <w:p w14:paraId="7164DB49" w14:textId="77777777" w:rsidR="00F463C6" w:rsidRDefault="00F463C6" w:rsidP="00972A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EA"/>
    <w:multiLevelType w:val="hybridMultilevel"/>
    <w:tmpl w:val="437659F2"/>
    <w:lvl w:ilvl="0" w:tplc="E158B1B6">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2D4685"/>
    <w:multiLevelType w:val="multilevel"/>
    <w:tmpl w:val="631E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74AA9"/>
    <w:multiLevelType w:val="multilevel"/>
    <w:tmpl w:val="05C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13F6F"/>
    <w:multiLevelType w:val="hybridMultilevel"/>
    <w:tmpl w:val="15163D16"/>
    <w:lvl w:ilvl="0" w:tplc="FBF452C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7"/>
    <w:rsid w:val="00025758"/>
    <w:rsid w:val="00062B76"/>
    <w:rsid w:val="00096850"/>
    <w:rsid w:val="000B6BDA"/>
    <w:rsid w:val="000D6227"/>
    <w:rsid w:val="000E6799"/>
    <w:rsid w:val="0012731E"/>
    <w:rsid w:val="00167F47"/>
    <w:rsid w:val="001E6C7D"/>
    <w:rsid w:val="0024287D"/>
    <w:rsid w:val="002707EC"/>
    <w:rsid w:val="00295AEB"/>
    <w:rsid w:val="002C5945"/>
    <w:rsid w:val="00323806"/>
    <w:rsid w:val="00324428"/>
    <w:rsid w:val="0036277A"/>
    <w:rsid w:val="00365693"/>
    <w:rsid w:val="00371CB3"/>
    <w:rsid w:val="0037760A"/>
    <w:rsid w:val="003B19EE"/>
    <w:rsid w:val="003B4857"/>
    <w:rsid w:val="004448D8"/>
    <w:rsid w:val="004865DF"/>
    <w:rsid w:val="004A1DC1"/>
    <w:rsid w:val="004D326A"/>
    <w:rsid w:val="005100B0"/>
    <w:rsid w:val="00572A92"/>
    <w:rsid w:val="005A638A"/>
    <w:rsid w:val="005A7266"/>
    <w:rsid w:val="005E03B7"/>
    <w:rsid w:val="006410A7"/>
    <w:rsid w:val="00677D24"/>
    <w:rsid w:val="006B2EB3"/>
    <w:rsid w:val="006D6DA0"/>
    <w:rsid w:val="007201B5"/>
    <w:rsid w:val="007279C7"/>
    <w:rsid w:val="00731DCC"/>
    <w:rsid w:val="00733452"/>
    <w:rsid w:val="007A2E6D"/>
    <w:rsid w:val="007A671F"/>
    <w:rsid w:val="0083396C"/>
    <w:rsid w:val="008B082B"/>
    <w:rsid w:val="009263E0"/>
    <w:rsid w:val="009267CF"/>
    <w:rsid w:val="00930424"/>
    <w:rsid w:val="00972A02"/>
    <w:rsid w:val="00984DE3"/>
    <w:rsid w:val="00990D43"/>
    <w:rsid w:val="009D2EE0"/>
    <w:rsid w:val="00A21749"/>
    <w:rsid w:val="00A2258D"/>
    <w:rsid w:val="00A63754"/>
    <w:rsid w:val="00A87101"/>
    <w:rsid w:val="00AB5902"/>
    <w:rsid w:val="00AE1B70"/>
    <w:rsid w:val="00AE3048"/>
    <w:rsid w:val="00B1659D"/>
    <w:rsid w:val="00BA148D"/>
    <w:rsid w:val="00BA2507"/>
    <w:rsid w:val="00C02BFA"/>
    <w:rsid w:val="00CA3478"/>
    <w:rsid w:val="00CD224E"/>
    <w:rsid w:val="00CD604B"/>
    <w:rsid w:val="00D01A13"/>
    <w:rsid w:val="00D11ACE"/>
    <w:rsid w:val="00D21FBE"/>
    <w:rsid w:val="00D33E39"/>
    <w:rsid w:val="00D85009"/>
    <w:rsid w:val="00D86533"/>
    <w:rsid w:val="00DA689C"/>
    <w:rsid w:val="00DA7697"/>
    <w:rsid w:val="00E047EB"/>
    <w:rsid w:val="00E60833"/>
    <w:rsid w:val="00EA171D"/>
    <w:rsid w:val="00EF0578"/>
    <w:rsid w:val="00F029C1"/>
    <w:rsid w:val="00F24DFC"/>
    <w:rsid w:val="00F463C6"/>
    <w:rsid w:val="00F638CB"/>
    <w:rsid w:val="00F848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A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02"/>
    <w:pPr>
      <w:widowControl w:val="0"/>
      <w:suppressAutoHyphens/>
      <w:spacing w:after="0" w:line="240" w:lineRule="auto"/>
      <w:jc w:val="both"/>
    </w:pPr>
    <w:rPr>
      <w:rFonts w:ascii="Times New Roman" w:eastAsia="SimSun" w:hAnsi="Times New Roman" w:cs="Mangal"/>
      <w:kern w:val="1"/>
      <w:sz w:val="24"/>
      <w:szCs w:val="24"/>
      <w:lang w:val="fr-F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A7"/>
    <w:rPr>
      <w:rFonts w:ascii="Tahoma" w:hAnsi="Tahoma"/>
      <w:sz w:val="16"/>
      <w:szCs w:val="14"/>
    </w:rPr>
  </w:style>
  <w:style w:type="character" w:customStyle="1" w:styleId="BalloonTextChar">
    <w:name w:val="Balloon Text Char"/>
    <w:basedOn w:val="DefaultParagraphFont"/>
    <w:link w:val="BalloonText"/>
    <w:uiPriority w:val="99"/>
    <w:semiHidden/>
    <w:rsid w:val="006410A7"/>
    <w:rPr>
      <w:rFonts w:ascii="Tahoma" w:eastAsia="SimSun" w:hAnsi="Tahoma" w:cs="Mangal"/>
      <w:kern w:val="1"/>
      <w:sz w:val="16"/>
      <w:szCs w:val="14"/>
      <w:lang w:val="fr-FR" w:eastAsia="zh-CN" w:bidi="hi-IN"/>
    </w:rPr>
  </w:style>
  <w:style w:type="paragraph" w:styleId="ListParagraph">
    <w:name w:val="List Paragraph"/>
    <w:basedOn w:val="Normal"/>
    <w:uiPriority w:val="34"/>
    <w:qFormat/>
    <w:rsid w:val="00DA689C"/>
    <w:pPr>
      <w:widowControl/>
      <w:suppressAutoHyphens w:val="0"/>
      <w:ind w:left="720"/>
      <w:contextualSpacing/>
      <w:jc w:val="left"/>
    </w:pPr>
    <w:rPr>
      <w:rFonts w:asciiTheme="minorHAnsi" w:eastAsiaTheme="minorEastAsia" w:hAnsiTheme="minorHAnsi" w:cstheme="minorBidi"/>
      <w:kern w:val="0"/>
      <w:lang w:eastAsia="ja-JP" w:bidi="ar-SA"/>
    </w:rPr>
  </w:style>
  <w:style w:type="character" w:styleId="Hyperlink">
    <w:name w:val="Hyperlink"/>
    <w:basedOn w:val="DefaultParagraphFont"/>
    <w:uiPriority w:val="99"/>
    <w:unhideWhenUsed/>
    <w:rsid w:val="00DA689C"/>
    <w:rPr>
      <w:color w:val="0000FF" w:themeColor="hyperlink"/>
      <w:u w:val="single"/>
    </w:rPr>
  </w:style>
  <w:style w:type="paragraph" w:styleId="Header">
    <w:name w:val="header"/>
    <w:basedOn w:val="Normal"/>
    <w:link w:val="HeaderChar"/>
    <w:uiPriority w:val="99"/>
    <w:unhideWhenUsed/>
    <w:rsid w:val="00972A02"/>
    <w:pPr>
      <w:tabs>
        <w:tab w:val="center" w:pos="4536"/>
        <w:tab w:val="right" w:pos="9072"/>
      </w:tabs>
    </w:pPr>
    <w:rPr>
      <w:szCs w:val="21"/>
    </w:rPr>
  </w:style>
  <w:style w:type="character" w:customStyle="1" w:styleId="HeaderChar">
    <w:name w:val="Header Char"/>
    <w:basedOn w:val="DefaultParagraphFont"/>
    <w:link w:val="Header"/>
    <w:uiPriority w:val="99"/>
    <w:rsid w:val="00972A02"/>
    <w:rPr>
      <w:rFonts w:ascii="Times New Roman" w:eastAsia="SimSun" w:hAnsi="Times New Roman" w:cs="Mangal"/>
      <w:kern w:val="1"/>
      <w:sz w:val="24"/>
      <w:szCs w:val="21"/>
      <w:lang w:val="fr-FR" w:eastAsia="zh-CN" w:bidi="hi-IN"/>
    </w:rPr>
  </w:style>
  <w:style w:type="paragraph" w:styleId="Footer">
    <w:name w:val="footer"/>
    <w:basedOn w:val="Normal"/>
    <w:link w:val="FooterChar"/>
    <w:uiPriority w:val="99"/>
    <w:unhideWhenUsed/>
    <w:rsid w:val="00972A02"/>
    <w:pPr>
      <w:tabs>
        <w:tab w:val="center" w:pos="4536"/>
        <w:tab w:val="right" w:pos="9072"/>
      </w:tabs>
    </w:pPr>
    <w:rPr>
      <w:szCs w:val="21"/>
    </w:rPr>
  </w:style>
  <w:style w:type="character" w:customStyle="1" w:styleId="FooterChar">
    <w:name w:val="Footer Char"/>
    <w:basedOn w:val="DefaultParagraphFont"/>
    <w:link w:val="Footer"/>
    <w:uiPriority w:val="99"/>
    <w:rsid w:val="00972A02"/>
    <w:rPr>
      <w:rFonts w:ascii="Times New Roman" w:eastAsia="SimSun" w:hAnsi="Times New Roman" w:cs="Mangal"/>
      <w:kern w:val="1"/>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02"/>
    <w:pPr>
      <w:widowControl w:val="0"/>
      <w:suppressAutoHyphens/>
      <w:spacing w:after="0" w:line="240" w:lineRule="auto"/>
      <w:jc w:val="both"/>
    </w:pPr>
    <w:rPr>
      <w:rFonts w:ascii="Times New Roman" w:eastAsia="SimSun" w:hAnsi="Times New Roman" w:cs="Mangal"/>
      <w:kern w:val="1"/>
      <w:sz w:val="24"/>
      <w:szCs w:val="24"/>
      <w:lang w:val="fr-F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A7"/>
    <w:rPr>
      <w:rFonts w:ascii="Tahoma" w:hAnsi="Tahoma"/>
      <w:sz w:val="16"/>
      <w:szCs w:val="14"/>
    </w:rPr>
  </w:style>
  <w:style w:type="character" w:customStyle="1" w:styleId="BalloonTextChar">
    <w:name w:val="Balloon Text Char"/>
    <w:basedOn w:val="DefaultParagraphFont"/>
    <w:link w:val="BalloonText"/>
    <w:uiPriority w:val="99"/>
    <w:semiHidden/>
    <w:rsid w:val="006410A7"/>
    <w:rPr>
      <w:rFonts w:ascii="Tahoma" w:eastAsia="SimSun" w:hAnsi="Tahoma" w:cs="Mangal"/>
      <w:kern w:val="1"/>
      <w:sz w:val="16"/>
      <w:szCs w:val="14"/>
      <w:lang w:val="fr-FR" w:eastAsia="zh-CN" w:bidi="hi-IN"/>
    </w:rPr>
  </w:style>
  <w:style w:type="paragraph" w:styleId="ListParagraph">
    <w:name w:val="List Paragraph"/>
    <w:basedOn w:val="Normal"/>
    <w:uiPriority w:val="34"/>
    <w:qFormat/>
    <w:rsid w:val="00DA689C"/>
    <w:pPr>
      <w:widowControl/>
      <w:suppressAutoHyphens w:val="0"/>
      <w:ind w:left="720"/>
      <w:contextualSpacing/>
      <w:jc w:val="left"/>
    </w:pPr>
    <w:rPr>
      <w:rFonts w:asciiTheme="minorHAnsi" w:eastAsiaTheme="minorEastAsia" w:hAnsiTheme="minorHAnsi" w:cstheme="minorBidi"/>
      <w:kern w:val="0"/>
      <w:lang w:eastAsia="ja-JP" w:bidi="ar-SA"/>
    </w:rPr>
  </w:style>
  <w:style w:type="character" w:styleId="Hyperlink">
    <w:name w:val="Hyperlink"/>
    <w:basedOn w:val="DefaultParagraphFont"/>
    <w:uiPriority w:val="99"/>
    <w:unhideWhenUsed/>
    <w:rsid w:val="00DA689C"/>
    <w:rPr>
      <w:color w:val="0000FF" w:themeColor="hyperlink"/>
      <w:u w:val="single"/>
    </w:rPr>
  </w:style>
  <w:style w:type="paragraph" w:styleId="Header">
    <w:name w:val="header"/>
    <w:basedOn w:val="Normal"/>
    <w:link w:val="HeaderChar"/>
    <w:uiPriority w:val="99"/>
    <w:unhideWhenUsed/>
    <w:rsid w:val="00972A02"/>
    <w:pPr>
      <w:tabs>
        <w:tab w:val="center" w:pos="4536"/>
        <w:tab w:val="right" w:pos="9072"/>
      </w:tabs>
    </w:pPr>
    <w:rPr>
      <w:szCs w:val="21"/>
    </w:rPr>
  </w:style>
  <w:style w:type="character" w:customStyle="1" w:styleId="HeaderChar">
    <w:name w:val="Header Char"/>
    <w:basedOn w:val="DefaultParagraphFont"/>
    <w:link w:val="Header"/>
    <w:uiPriority w:val="99"/>
    <w:rsid w:val="00972A02"/>
    <w:rPr>
      <w:rFonts w:ascii="Times New Roman" w:eastAsia="SimSun" w:hAnsi="Times New Roman" w:cs="Mangal"/>
      <w:kern w:val="1"/>
      <w:sz w:val="24"/>
      <w:szCs w:val="21"/>
      <w:lang w:val="fr-FR" w:eastAsia="zh-CN" w:bidi="hi-IN"/>
    </w:rPr>
  </w:style>
  <w:style w:type="paragraph" w:styleId="Footer">
    <w:name w:val="footer"/>
    <w:basedOn w:val="Normal"/>
    <w:link w:val="FooterChar"/>
    <w:uiPriority w:val="99"/>
    <w:unhideWhenUsed/>
    <w:rsid w:val="00972A02"/>
    <w:pPr>
      <w:tabs>
        <w:tab w:val="center" w:pos="4536"/>
        <w:tab w:val="right" w:pos="9072"/>
      </w:tabs>
    </w:pPr>
    <w:rPr>
      <w:szCs w:val="21"/>
    </w:rPr>
  </w:style>
  <w:style w:type="character" w:customStyle="1" w:styleId="FooterChar">
    <w:name w:val="Footer Char"/>
    <w:basedOn w:val="DefaultParagraphFont"/>
    <w:link w:val="Footer"/>
    <w:uiPriority w:val="99"/>
    <w:rsid w:val="00972A02"/>
    <w:rPr>
      <w:rFonts w:ascii="Times New Roman" w:eastAsia="SimSun" w:hAnsi="Times New Roman" w:cs="Mangal"/>
      <w:kern w:val="1"/>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hfles.org/"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8223</Characters>
  <Application>Microsoft Macintosh Word</Application>
  <DocSecurity>4</DocSecurity>
  <Lines>68</Lines>
  <Paragraphs>19</Paragraphs>
  <ScaleCrop>false</ScaleCrop>
  <HeadingPairs>
    <vt:vector size="8" baseType="variant">
      <vt:variant>
        <vt:lpstr>Titre</vt:lpstr>
      </vt:variant>
      <vt:variant>
        <vt:i4>1</vt:i4>
      </vt:variant>
      <vt:variant>
        <vt:lpstr>Titres</vt:lpstr>
      </vt:variant>
      <vt:variant>
        <vt:i4>2</vt:i4>
      </vt:variant>
      <vt:variant>
        <vt:lpstr>Título</vt:lpstr>
      </vt:variant>
      <vt:variant>
        <vt:i4>1</vt:i4>
      </vt:variant>
      <vt:variant>
        <vt:lpstr>Títulos</vt:lpstr>
      </vt:variant>
      <vt:variant>
        <vt:i4>2</vt:i4>
      </vt:variant>
    </vt:vector>
  </HeadingPairs>
  <TitlesOfParts>
    <vt:vector size="6" baseType="lpstr">
      <vt:lpstr/>
      <vt:lpstr>APPEL À COMMUNICATION  PROCHAIN COLLOQUE </vt:lpstr>
      <vt:lpstr>de la SIHFLES À MONS</vt:lpstr>
      <vt:lpstr/>
      <vt:lpstr>APPEL À COMMUNICATION  PROCHAIN COLLOQUE SIHFLES À ATHÈNES</vt:lpstr>
      <vt:lpstr>    « La culture dans l’enseignement du français langue étrangère :  conceptions thé</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Richard Smith</cp:lastModifiedBy>
  <cp:revision>2</cp:revision>
  <cp:lastPrinted>2017-06-21T06:11:00Z</cp:lastPrinted>
  <dcterms:created xsi:type="dcterms:W3CDTF">2017-06-28T23:27:00Z</dcterms:created>
  <dcterms:modified xsi:type="dcterms:W3CDTF">2017-06-28T23:27:00Z</dcterms:modified>
</cp:coreProperties>
</file>